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4F4D" w14:textId="3D6D2860" w:rsidR="56E015DB" w:rsidRDefault="56E015DB" w:rsidP="56E015DB">
      <w:pPr>
        <w:jc w:val="center"/>
        <w:rPr>
          <w:rFonts w:ascii="Arial" w:hAnsi="Arial" w:cs="Arial"/>
          <w:b/>
          <w:bCs/>
          <w:caps/>
        </w:rPr>
      </w:pPr>
    </w:p>
    <w:p w14:paraId="2CA51ABB" w14:textId="2E0C2D00" w:rsidR="56E015DB" w:rsidRDefault="56E015DB" w:rsidP="56E015DB">
      <w:pPr>
        <w:jc w:val="center"/>
        <w:rPr>
          <w:rFonts w:ascii="Arial" w:hAnsi="Arial" w:cs="Arial"/>
          <w:b/>
          <w:bCs/>
          <w:caps/>
        </w:rPr>
      </w:pPr>
    </w:p>
    <w:p w14:paraId="33087EBD" w14:textId="662D07E1" w:rsidR="56E015DB" w:rsidRDefault="56E015DB" w:rsidP="56E015DB">
      <w:pPr>
        <w:jc w:val="center"/>
        <w:rPr>
          <w:rFonts w:ascii="Arial" w:hAnsi="Arial" w:cs="Arial"/>
          <w:b/>
          <w:bCs/>
          <w:caps/>
        </w:rPr>
      </w:pPr>
    </w:p>
    <w:p w14:paraId="5ECF94CA" w14:textId="77777777" w:rsidR="004B6536" w:rsidRPr="007F60B7" w:rsidRDefault="004B6536" w:rsidP="004B6536">
      <w:r w:rsidRPr="007F60B7">
        <w:t> </w:t>
      </w:r>
    </w:p>
    <w:p w14:paraId="5C8BE385" w14:textId="77777777" w:rsidR="004B6536" w:rsidRPr="007F60B7" w:rsidRDefault="004B6536" w:rsidP="004B6536">
      <w:r w:rsidRPr="007F60B7">
        <w:t> </w:t>
      </w:r>
    </w:p>
    <w:p w14:paraId="7DA452DC" w14:textId="77777777" w:rsidR="004B6536" w:rsidRPr="007F60B7" w:rsidRDefault="004B6536" w:rsidP="004B6536">
      <w:r>
        <w:rPr>
          <w:noProof/>
          <w:lang w:eastAsia="en-GB"/>
        </w:rPr>
        <w:drawing>
          <wp:anchor distT="0" distB="0" distL="114300" distR="114300" simplePos="0" relativeHeight="251659264" behindDoc="1" locked="0" layoutInCell="1" allowOverlap="1" wp14:anchorId="2441FD0A" wp14:editId="12952660">
            <wp:simplePos x="0" y="0"/>
            <wp:positionH relativeFrom="margin">
              <wp:posOffset>845820</wp:posOffset>
            </wp:positionH>
            <wp:positionV relativeFrom="paragraph">
              <wp:posOffset>5715</wp:posOffset>
            </wp:positionV>
            <wp:extent cx="4114800" cy="640080"/>
            <wp:effectExtent l="0" t="0" r="0" b="7620"/>
            <wp:wrapTight wrapText="bothSides">
              <wp:wrapPolygon edited="0">
                <wp:start x="0" y="0"/>
                <wp:lineTo x="0" y="21214"/>
                <wp:lineTo x="21500" y="21214"/>
                <wp:lineTo x="21500" y="13500"/>
                <wp:lineTo x="20900" y="10286"/>
                <wp:lineTo x="21500" y="10286"/>
                <wp:lineTo x="21500" y="0"/>
                <wp:lineTo x="0" y="0"/>
              </wp:wrapPolygon>
            </wp:wrapTight>
            <wp:docPr id="5126336" name="Picture 5126336" descr="LP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00" cy="640080"/>
                    </a:xfrm>
                    <a:prstGeom prst="rect">
                      <a:avLst/>
                    </a:prstGeom>
                  </pic:spPr>
                </pic:pic>
              </a:graphicData>
            </a:graphic>
            <wp14:sizeRelH relativeFrom="margin">
              <wp14:pctWidth>0</wp14:pctWidth>
            </wp14:sizeRelH>
            <wp14:sizeRelV relativeFrom="margin">
              <wp14:pctHeight>0</wp14:pctHeight>
            </wp14:sizeRelV>
          </wp:anchor>
        </w:drawing>
      </w:r>
      <w:r w:rsidRPr="007F60B7">
        <w:t> </w:t>
      </w:r>
    </w:p>
    <w:p w14:paraId="240BB131" w14:textId="77777777" w:rsidR="004B6536" w:rsidRPr="007F60B7" w:rsidRDefault="004B6536" w:rsidP="004B6536">
      <w:r w:rsidRPr="007F60B7">
        <w:t> </w:t>
      </w:r>
    </w:p>
    <w:p w14:paraId="6F997499" w14:textId="77777777" w:rsidR="004B6536" w:rsidRPr="007F60B7" w:rsidRDefault="004B6536" w:rsidP="004B6536">
      <w:r w:rsidRPr="007F60B7">
        <w:t> </w:t>
      </w:r>
    </w:p>
    <w:p w14:paraId="6D1AFC94" w14:textId="77777777" w:rsidR="004B6536" w:rsidRPr="007F60B7" w:rsidRDefault="004B6536" w:rsidP="004B6536">
      <w:r w:rsidRPr="007F60B7">
        <w:t> </w:t>
      </w:r>
    </w:p>
    <w:p w14:paraId="3F58A24A" w14:textId="77777777" w:rsidR="004B6536" w:rsidRDefault="004B6536" w:rsidP="004B6536">
      <w:pPr>
        <w:jc w:val="center"/>
        <w:rPr>
          <w:b/>
          <w:bCs/>
          <w:lang w:val="en-US"/>
        </w:rPr>
      </w:pPr>
    </w:p>
    <w:p w14:paraId="5ECD74E9" w14:textId="77777777" w:rsidR="006C664F" w:rsidRDefault="006C664F" w:rsidP="004B6536">
      <w:pPr>
        <w:jc w:val="center"/>
        <w:rPr>
          <w:b/>
          <w:bCs/>
          <w:lang w:val="en-US"/>
        </w:rPr>
      </w:pPr>
    </w:p>
    <w:p w14:paraId="3E8277D4" w14:textId="77777777" w:rsidR="006C664F" w:rsidRDefault="006C664F" w:rsidP="004B6536">
      <w:pPr>
        <w:jc w:val="center"/>
        <w:rPr>
          <w:b/>
          <w:bCs/>
          <w:lang w:val="en-US"/>
        </w:rPr>
      </w:pPr>
    </w:p>
    <w:p w14:paraId="48FC19E9" w14:textId="77777777" w:rsidR="006C664F" w:rsidRDefault="006C664F" w:rsidP="004B6536">
      <w:pPr>
        <w:jc w:val="center"/>
        <w:rPr>
          <w:b/>
          <w:bCs/>
          <w:lang w:val="en-US"/>
        </w:rPr>
      </w:pPr>
    </w:p>
    <w:p w14:paraId="282C823E" w14:textId="77777777" w:rsidR="006C664F" w:rsidRDefault="006C664F" w:rsidP="004B6536">
      <w:pPr>
        <w:jc w:val="center"/>
        <w:rPr>
          <w:b/>
          <w:bCs/>
          <w:lang w:val="en-US"/>
        </w:rPr>
      </w:pPr>
    </w:p>
    <w:p w14:paraId="1F6A12F8" w14:textId="77777777" w:rsidR="006C664F" w:rsidRDefault="006C664F" w:rsidP="004B6536">
      <w:pPr>
        <w:jc w:val="center"/>
        <w:rPr>
          <w:b/>
          <w:bCs/>
          <w:lang w:val="en-US"/>
        </w:rPr>
      </w:pPr>
    </w:p>
    <w:p w14:paraId="4DC7D95F" w14:textId="77777777" w:rsidR="006C664F" w:rsidRDefault="006C664F" w:rsidP="004B6536">
      <w:pPr>
        <w:jc w:val="center"/>
        <w:rPr>
          <w:b/>
          <w:bCs/>
          <w:lang w:val="en-US"/>
        </w:rPr>
      </w:pPr>
    </w:p>
    <w:p w14:paraId="4656D9B5" w14:textId="43667CA0" w:rsidR="004B6536" w:rsidRPr="007F60B7" w:rsidRDefault="004B6536" w:rsidP="004B6536">
      <w:pPr>
        <w:jc w:val="center"/>
      </w:pPr>
      <w:r>
        <w:rPr>
          <w:b/>
          <w:bCs/>
          <w:lang w:val="en-US"/>
        </w:rPr>
        <w:t>Equal Opportunity Policy</w:t>
      </w:r>
    </w:p>
    <w:p w14:paraId="0CEAD304" w14:textId="4F1CCB07" w:rsidR="004B6536" w:rsidRPr="007F60B7" w:rsidRDefault="004B6536" w:rsidP="004B6536">
      <w:pPr>
        <w:jc w:val="center"/>
      </w:pPr>
      <w:r w:rsidRPr="007F60B7">
        <w:t xml:space="preserve">Prepared by: </w:t>
      </w:r>
      <w:r>
        <w:t>Dena Moussa</w:t>
      </w:r>
    </w:p>
    <w:p w14:paraId="27AE0743" w14:textId="78B214D6" w:rsidR="004B6536" w:rsidRPr="007F60B7" w:rsidRDefault="004B6536" w:rsidP="004B6536">
      <w:pPr>
        <w:jc w:val="center"/>
      </w:pPr>
      <w:r w:rsidRPr="007F60B7">
        <w:t>Approved by: Senior Management Tea</w:t>
      </w:r>
      <w:r>
        <w:t>m</w:t>
      </w:r>
    </w:p>
    <w:p w14:paraId="5A5961C4" w14:textId="539394A3" w:rsidR="004B6536" w:rsidRPr="007F60B7" w:rsidRDefault="004B6536" w:rsidP="004B6536">
      <w:pPr>
        <w:jc w:val="center"/>
      </w:pPr>
      <w:r w:rsidRPr="007F60B7">
        <w:t>Next Review Date: </w:t>
      </w:r>
      <w:r>
        <w:t>28</w:t>
      </w:r>
      <w:r w:rsidRPr="004B6536">
        <w:rPr>
          <w:vertAlign w:val="superscript"/>
        </w:rPr>
        <w:t>th</w:t>
      </w:r>
      <w:r>
        <w:t xml:space="preserve"> February 2027</w:t>
      </w:r>
    </w:p>
    <w:p w14:paraId="32088089" w14:textId="77777777" w:rsidR="004B6536" w:rsidRPr="007F60B7" w:rsidRDefault="004B6536" w:rsidP="004B6536">
      <w:r w:rsidRPr="007F60B7">
        <w:t> </w:t>
      </w:r>
    </w:p>
    <w:p w14:paraId="0B37C391" w14:textId="77777777" w:rsidR="004B6536" w:rsidRPr="007F60B7" w:rsidRDefault="004B6536" w:rsidP="004B6536">
      <w:r w:rsidRPr="007F60B7">
        <w:t> </w:t>
      </w:r>
    </w:p>
    <w:p w14:paraId="75564333" w14:textId="77777777" w:rsidR="004B6536" w:rsidRPr="007F60B7" w:rsidRDefault="004B6536" w:rsidP="004B6536">
      <w:r w:rsidRPr="007F60B7">
        <w:t> </w:t>
      </w:r>
    </w:p>
    <w:p w14:paraId="095CFE35" w14:textId="77777777" w:rsidR="004B6536" w:rsidRPr="007F60B7" w:rsidRDefault="004B6536" w:rsidP="004B6536">
      <w:r w:rsidRPr="007F60B7">
        <w:t> </w:t>
      </w:r>
    </w:p>
    <w:p w14:paraId="4F90E256" w14:textId="77777777" w:rsidR="004B6536" w:rsidRPr="007F60B7" w:rsidRDefault="004B6536" w:rsidP="004B6536">
      <w:r w:rsidRPr="007F60B7">
        <w:t> </w:t>
      </w:r>
    </w:p>
    <w:p w14:paraId="0447E818" w14:textId="77777777" w:rsidR="004B6536" w:rsidRPr="007F60B7" w:rsidRDefault="004B6536" w:rsidP="004B6536">
      <w:r w:rsidRPr="007F60B7">
        <w:t> </w:t>
      </w:r>
    </w:p>
    <w:p w14:paraId="559F94F1" w14:textId="77777777" w:rsidR="004B6536" w:rsidRPr="007F60B7" w:rsidRDefault="004B6536" w:rsidP="004B6536">
      <w:r w:rsidRPr="007F60B7">
        <w:t> </w:t>
      </w:r>
    </w:p>
    <w:p w14:paraId="6621D28A" w14:textId="77777777" w:rsidR="004B6536" w:rsidRPr="007F60B7" w:rsidRDefault="004B6536" w:rsidP="004B6536">
      <w:r w:rsidRPr="007F60B7">
        <w:t> </w:t>
      </w:r>
    </w:p>
    <w:p w14:paraId="3A96F50A" w14:textId="77777777" w:rsidR="004B6536" w:rsidRPr="007F60B7" w:rsidRDefault="004B6536" w:rsidP="004B6536">
      <w:r w:rsidRPr="007F60B7">
        <w:t> </w:t>
      </w:r>
    </w:p>
    <w:p w14:paraId="4C43529B" w14:textId="77777777" w:rsidR="004B6536" w:rsidRPr="007F60B7" w:rsidRDefault="004B6536" w:rsidP="004B6536">
      <w:r w:rsidRPr="007F60B7">
        <w:t> </w:t>
      </w:r>
    </w:p>
    <w:p w14:paraId="4DC4D335" w14:textId="77777777" w:rsidR="004B6536" w:rsidRDefault="004B6536" w:rsidP="004B6536">
      <w:r w:rsidRPr="007F60B7">
        <w:t> </w:t>
      </w:r>
    </w:p>
    <w:p w14:paraId="0154580F" w14:textId="77777777" w:rsidR="000C27C3" w:rsidRDefault="000C27C3" w:rsidP="004B6536"/>
    <w:p w14:paraId="220B7D22" w14:textId="77777777" w:rsidR="000C27C3" w:rsidRDefault="000C27C3" w:rsidP="004B6536"/>
    <w:p w14:paraId="0EFDC027" w14:textId="77777777" w:rsidR="000C27C3" w:rsidRDefault="000C27C3" w:rsidP="004B6536"/>
    <w:p w14:paraId="0BF76C45" w14:textId="77777777" w:rsidR="000C27C3" w:rsidRDefault="000C27C3" w:rsidP="004B6536"/>
    <w:p w14:paraId="02D96A37" w14:textId="77777777" w:rsidR="000C27C3" w:rsidRDefault="000C27C3" w:rsidP="004B6536"/>
    <w:p w14:paraId="61D553EE" w14:textId="77777777" w:rsidR="000C27C3" w:rsidRDefault="000C27C3" w:rsidP="004B6536"/>
    <w:p w14:paraId="6C06EFC7" w14:textId="77777777" w:rsidR="000C27C3" w:rsidRDefault="000C27C3" w:rsidP="004B6536"/>
    <w:p w14:paraId="158B0D37" w14:textId="77777777" w:rsidR="000C27C3" w:rsidRDefault="000C27C3" w:rsidP="004B6536"/>
    <w:p w14:paraId="53DE7552" w14:textId="77777777" w:rsidR="000C27C3" w:rsidRDefault="000C27C3" w:rsidP="004B6536"/>
    <w:p w14:paraId="113592A3" w14:textId="77777777" w:rsidR="000C27C3" w:rsidRDefault="000C27C3" w:rsidP="004B6536"/>
    <w:p w14:paraId="76E7895C" w14:textId="77777777" w:rsidR="000C27C3" w:rsidRDefault="000C27C3" w:rsidP="004B6536"/>
    <w:p w14:paraId="6F551113" w14:textId="77777777" w:rsidR="000C27C3" w:rsidRDefault="000C27C3" w:rsidP="004B6536"/>
    <w:p w14:paraId="2FEA30EF" w14:textId="77777777" w:rsidR="000C27C3" w:rsidRDefault="000C27C3" w:rsidP="004B6536"/>
    <w:p w14:paraId="07F86D99" w14:textId="77777777" w:rsidR="000C27C3" w:rsidRDefault="000C27C3" w:rsidP="004B6536"/>
    <w:p w14:paraId="40D16793" w14:textId="77777777" w:rsidR="000C27C3" w:rsidRDefault="000C27C3" w:rsidP="004B6536"/>
    <w:p w14:paraId="7B3AD114" w14:textId="77777777" w:rsidR="000C27C3" w:rsidRDefault="000C27C3" w:rsidP="004B6536"/>
    <w:p w14:paraId="6CB963F6" w14:textId="77777777" w:rsidR="000C27C3" w:rsidRPr="007F60B7" w:rsidRDefault="000C27C3" w:rsidP="004B6536"/>
    <w:p w14:paraId="38740368" w14:textId="4C922321" w:rsidR="004B6536" w:rsidRPr="007F60B7" w:rsidRDefault="004B6536" w:rsidP="004B6536"/>
    <w:p w14:paraId="55B381C0" w14:textId="77777777" w:rsidR="004B6536" w:rsidRPr="007F60B7" w:rsidRDefault="004B6536" w:rsidP="004B6536">
      <w:r w:rsidRPr="007F60B7">
        <w:t> </w:t>
      </w:r>
    </w:p>
    <w:p w14:paraId="62857BD7" w14:textId="77777777" w:rsidR="004B6536" w:rsidRPr="007F60B7" w:rsidRDefault="004B6536" w:rsidP="004B6536">
      <w:r w:rsidRPr="007F60B7">
        <w:lastRenderedPageBreak/>
        <w:t> </w:t>
      </w:r>
    </w:p>
    <w:p w14:paraId="35ECBFD2" w14:textId="77777777" w:rsidR="004B6536" w:rsidRPr="007F60B7" w:rsidRDefault="004B6536" w:rsidP="004B6536">
      <w:r w:rsidRPr="007F60B7">
        <w:t> </w:t>
      </w:r>
    </w:p>
    <w:p w14:paraId="5687B786" w14:textId="77777777" w:rsidR="004B6536" w:rsidRDefault="004B6536" w:rsidP="004B6536">
      <w:r w:rsidRPr="007F60B7">
        <w:rPr>
          <w:b/>
          <w:bCs/>
          <w:u w:val="single"/>
        </w:rPr>
        <w:t>Version Control Table: </w:t>
      </w:r>
      <w:r w:rsidRPr="007F60B7">
        <w:t> </w:t>
      </w:r>
    </w:p>
    <w:p w14:paraId="67C220E2" w14:textId="77777777" w:rsidR="00582A74" w:rsidRPr="007F60B7" w:rsidRDefault="00582A74" w:rsidP="004B6536"/>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
        <w:gridCol w:w="1289"/>
        <w:gridCol w:w="3151"/>
        <w:gridCol w:w="1481"/>
        <w:gridCol w:w="1426"/>
      </w:tblGrid>
      <w:tr w:rsidR="00582A74" w:rsidRPr="007F60B7" w14:paraId="2AFB8D90" w14:textId="77777777" w:rsidTr="00592B35">
        <w:trPr>
          <w:trHeight w:val="300"/>
        </w:trPr>
        <w:tc>
          <w:tcPr>
            <w:tcW w:w="975" w:type="dxa"/>
            <w:tcBorders>
              <w:top w:val="single" w:sz="6" w:space="0" w:color="auto"/>
              <w:left w:val="single" w:sz="6" w:space="0" w:color="auto"/>
              <w:bottom w:val="single" w:sz="6" w:space="0" w:color="auto"/>
              <w:right w:val="single" w:sz="6" w:space="0" w:color="auto"/>
            </w:tcBorders>
            <w:hideMark/>
          </w:tcPr>
          <w:p w14:paraId="2F988086" w14:textId="77777777" w:rsidR="004B6536" w:rsidRPr="007F60B7" w:rsidRDefault="004B6536" w:rsidP="00592B35">
            <w:r w:rsidRPr="007F60B7">
              <w:t>Version </w:t>
            </w:r>
          </w:p>
        </w:tc>
        <w:tc>
          <w:tcPr>
            <w:tcW w:w="1485" w:type="dxa"/>
            <w:tcBorders>
              <w:top w:val="single" w:sz="6" w:space="0" w:color="auto"/>
              <w:left w:val="single" w:sz="6" w:space="0" w:color="auto"/>
              <w:bottom w:val="single" w:sz="6" w:space="0" w:color="auto"/>
              <w:right w:val="single" w:sz="6" w:space="0" w:color="auto"/>
            </w:tcBorders>
            <w:hideMark/>
          </w:tcPr>
          <w:p w14:paraId="08875D4A" w14:textId="77777777" w:rsidR="004B6536" w:rsidRPr="007F60B7" w:rsidRDefault="004B6536" w:rsidP="00592B35">
            <w:r w:rsidRPr="007F60B7">
              <w:t>Date </w:t>
            </w:r>
          </w:p>
        </w:tc>
        <w:tc>
          <w:tcPr>
            <w:tcW w:w="3750" w:type="dxa"/>
            <w:tcBorders>
              <w:top w:val="single" w:sz="6" w:space="0" w:color="auto"/>
              <w:left w:val="single" w:sz="6" w:space="0" w:color="auto"/>
              <w:bottom w:val="single" w:sz="6" w:space="0" w:color="auto"/>
              <w:right w:val="single" w:sz="6" w:space="0" w:color="auto"/>
            </w:tcBorders>
            <w:hideMark/>
          </w:tcPr>
          <w:p w14:paraId="326B75F7" w14:textId="77777777" w:rsidR="004B6536" w:rsidRPr="004B6536" w:rsidRDefault="004B6536" w:rsidP="004B6536">
            <w:r w:rsidRPr="004B6536">
              <w:t>Change Description</w:t>
            </w:r>
          </w:p>
          <w:p w14:paraId="4C1293BC" w14:textId="3371DE57" w:rsidR="004B6536" w:rsidRPr="007F60B7" w:rsidRDefault="004B6536" w:rsidP="00592B35"/>
        </w:tc>
        <w:tc>
          <w:tcPr>
            <w:tcW w:w="1695" w:type="dxa"/>
            <w:tcBorders>
              <w:top w:val="single" w:sz="6" w:space="0" w:color="auto"/>
              <w:left w:val="single" w:sz="6" w:space="0" w:color="auto"/>
              <w:bottom w:val="single" w:sz="6" w:space="0" w:color="auto"/>
              <w:right w:val="single" w:sz="6" w:space="0" w:color="auto"/>
            </w:tcBorders>
            <w:hideMark/>
          </w:tcPr>
          <w:p w14:paraId="7FBA6172" w14:textId="77777777" w:rsidR="004B6536" w:rsidRPr="007F60B7" w:rsidRDefault="004B6536" w:rsidP="00592B35">
            <w:r w:rsidRPr="007F60B7">
              <w:t>Author / Editor </w:t>
            </w:r>
          </w:p>
        </w:tc>
        <w:tc>
          <w:tcPr>
            <w:tcW w:w="1560" w:type="dxa"/>
            <w:tcBorders>
              <w:top w:val="single" w:sz="6" w:space="0" w:color="auto"/>
              <w:left w:val="single" w:sz="6" w:space="0" w:color="auto"/>
              <w:bottom w:val="single" w:sz="6" w:space="0" w:color="auto"/>
              <w:right w:val="single" w:sz="6" w:space="0" w:color="auto"/>
            </w:tcBorders>
            <w:hideMark/>
          </w:tcPr>
          <w:p w14:paraId="2C393D90" w14:textId="77777777" w:rsidR="004B6536" w:rsidRPr="007F60B7" w:rsidRDefault="004B6536" w:rsidP="00592B35">
            <w:r w:rsidRPr="007F60B7">
              <w:t>Approved By </w:t>
            </w:r>
          </w:p>
        </w:tc>
      </w:tr>
      <w:tr w:rsidR="00582A74" w:rsidRPr="007F60B7" w14:paraId="5A1A4727" w14:textId="77777777" w:rsidTr="00592B35">
        <w:trPr>
          <w:trHeight w:val="300"/>
        </w:trPr>
        <w:tc>
          <w:tcPr>
            <w:tcW w:w="975" w:type="dxa"/>
            <w:tcBorders>
              <w:top w:val="single" w:sz="6" w:space="0" w:color="auto"/>
              <w:left w:val="single" w:sz="6" w:space="0" w:color="auto"/>
              <w:bottom w:val="single" w:sz="6" w:space="0" w:color="auto"/>
              <w:right w:val="single" w:sz="6" w:space="0" w:color="auto"/>
            </w:tcBorders>
            <w:hideMark/>
          </w:tcPr>
          <w:p w14:paraId="0F729566" w14:textId="77777777" w:rsidR="004B6536" w:rsidRPr="007F60B7" w:rsidRDefault="004B6536" w:rsidP="00592B35"/>
        </w:tc>
        <w:tc>
          <w:tcPr>
            <w:tcW w:w="1485" w:type="dxa"/>
            <w:tcBorders>
              <w:top w:val="single" w:sz="6" w:space="0" w:color="auto"/>
              <w:left w:val="single" w:sz="6" w:space="0" w:color="auto"/>
              <w:bottom w:val="single" w:sz="6" w:space="0" w:color="auto"/>
              <w:right w:val="single" w:sz="6" w:space="0" w:color="auto"/>
            </w:tcBorders>
            <w:hideMark/>
          </w:tcPr>
          <w:p w14:paraId="39DA137E" w14:textId="018D204F" w:rsidR="004B6536" w:rsidRPr="007F60B7" w:rsidRDefault="004B6536" w:rsidP="00592B35">
            <w:r>
              <w:t>28</w:t>
            </w:r>
            <w:r w:rsidRPr="007F60B7">
              <w:t>/</w:t>
            </w:r>
            <w:r>
              <w:t xml:space="preserve">02/ </w:t>
            </w:r>
            <w:r w:rsidRPr="007F60B7">
              <w:t>202</w:t>
            </w:r>
            <w:r>
              <w:t>6</w:t>
            </w:r>
          </w:p>
        </w:tc>
        <w:tc>
          <w:tcPr>
            <w:tcW w:w="3750" w:type="dxa"/>
            <w:tcBorders>
              <w:top w:val="single" w:sz="6" w:space="0" w:color="auto"/>
              <w:left w:val="single" w:sz="6" w:space="0" w:color="auto"/>
              <w:bottom w:val="single" w:sz="6" w:space="0" w:color="auto"/>
              <w:right w:val="single" w:sz="6" w:space="0" w:color="auto"/>
            </w:tcBorders>
            <w:hideMark/>
          </w:tcPr>
          <w:p w14:paraId="7E2A8D67" w14:textId="1DFD8A6A" w:rsidR="004B6536" w:rsidRPr="007F60B7" w:rsidRDefault="00582A74" w:rsidP="00592B35">
            <w:r w:rsidRPr="00582A74">
              <w:t>The policy has been reformatted to align with LPC’s standard policy template</w:t>
            </w:r>
            <w:r>
              <w:t xml:space="preserve">. </w:t>
            </w:r>
          </w:p>
        </w:tc>
        <w:tc>
          <w:tcPr>
            <w:tcW w:w="1695" w:type="dxa"/>
            <w:tcBorders>
              <w:top w:val="single" w:sz="6" w:space="0" w:color="auto"/>
              <w:left w:val="single" w:sz="6" w:space="0" w:color="auto"/>
              <w:bottom w:val="single" w:sz="6" w:space="0" w:color="auto"/>
              <w:right w:val="single" w:sz="6" w:space="0" w:color="auto"/>
            </w:tcBorders>
            <w:hideMark/>
          </w:tcPr>
          <w:p w14:paraId="417FB74E" w14:textId="17E202F6" w:rsidR="004B6536" w:rsidRPr="007F60B7" w:rsidRDefault="004B6536" w:rsidP="00592B35">
            <w:r>
              <w:t>Dena Moussa</w:t>
            </w:r>
          </w:p>
        </w:tc>
        <w:tc>
          <w:tcPr>
            <w:tcW w:w="1560" w:type="dxa"/>
            <w:tcBorders>
              <w:top w:val="single" w:sz="6" w:space="0" w:color="auto"/>
              <w:left w:val="single" w:sz="6" w:space="0" w:color="auto"/>
              <w:bottom w:val="single" w:sz="6" w:space="0" w:color="auto"/>
              <w:right w:val="single" w:sz="6" w:space="0" w:color="auto"/>
            </w:tcBorders>
            <w:hideMark/>
          </w:tcPr>
          <w:p w14:paraId="5BA81429" w14:textId="77777777" w:rsidR="004B6536" w:rsidRPr="007F60B7" w:rsidRDefault="004B6536" w:rsidP="00592B35">
            <w:r w:rsidRPr="007F60B7">
              <w:t>SMT </w:t>
            </w:r>
          </w:p>
        </w:tc>
      </w:tr>
      <w:tr w:rsidR="00582A74" w:rsidRPr="007F60B7" w14:paraId="281095B8" w14:textId="77777777" w:rsidTr="00592B35">
        <w:trPr>
          <w:trHeight w:val="300"/>
        </w:trPr>
        <w:tc>
          <w:tcPr>
            <w:tcW w:w="975" w:type="dxa"/>
            <w:tcBorders>
              <w:top w:val="single" w:sz="6" w:space="0" w:color="auto"/>
              <w:left w:val="single" w:sz="6" w:space="0" w:color="auto"/>
              <w:bottom w:val="single" w:sz="6" w:space="0" w:color="auto"/>
              <w:right w:val="single" w:sz="6" w:space="0" w:color="auto"/>
            </w:tcBorders>
            <w:hideMark/>
          </w:tcPr>
          <w:p w14:paraId="3D289057" w14:textId="77777777" w:rsidR="004B6536" w:rsidRPr="007F60B7" w:rsidRDefault="004B6536" w:rsidP="00592B35">
            <w:r w:rsidRPr="007F60B7">
              <w:t> </w:t>
            </w:r>
          </w:p>
        </w:tc>
        <w:tc>
          <w:tcPr>
            <w:tcW w:w="1485" w:type="dxa"/>
            <w:tcBorders>
              <w:top w:val="single" w:sz="6" w:space="0" w:color="auto"/>
              <w:left w:val="single" w:sz="6" w:space="0" w:color="auto"/>
              <w:bottom w:val="single" w:sz="6" w:space="0" w:color="auto"/>
              <w:right w:val="single" w:sz="6" w:space="0" w:color="auto"/>
            </w:tcBorders>
            <w:hideMark/>
          </w:tcPr>
          <w:p w14:paraId="58362608" w14:textId="77777777" w:rsidR="004B6536" w:rsidRPr="007F60B7" w:rsidRDefault="004B6536" w:rsidP="00592B35">
            <w:r w:rsidRPr="007F60B7">
              <w:t> </w:t>
            </w:r>
          </w:p>
        </w:tc>
        <w:tc>
          <w:tcPr>
            <w:tcW w:w="3750" w:type="dxa"/>
            <w:tcBorders>
              <w:top w:val="single" w:sz="6" w:space="0" w:color="auto"/>
              <w:left w:val="single" w:sz="6" w:space="0" w:color="auto"/>
              <w:bottom w:val="single" w:sz="6" w:space="0" w:color="auto"/>
              <w:right w:val="single" w:sz="6" w:space="0" w:color="auto"/>
            </w:tcBorders>
            <w:hideMark/>
          </w:tcPr>
          <w:p w14:paraId="305DE53D" w14:textId="77777777" w:rsidR="004B6536" w:rsidRPr="007F60B7" w:rsidRDefault="004B6536" w:rsidP="00592B35">
            <w:r w:rsidRPr="007F60B7">
              <w:t> </w:t>
            </w:r>
          </w:p>
        </w:tc>
        <w:tc>
          <w:tcPr>
            <w:tcW w:w="1695" w:type="dxa"/>
            <w:tcBorders>
              <w:top w:val="single" w:sz="6" w:space="0" w:color="auto"/>
              <w:left w:val="single" w:sz="6" w:space="0" w:color="auto"/>
              <w:bottom w:val="single" w:sz="6" w:space="0" w:color="auto"/>
              <w:right w:val="single" w:sz="6" w:space="0" w:color="auto"/>
            </w:tcBorders>
            <w:hideMark/>
          </w:tcPr>
          <w:p w14:paraId="1D3010F5" w14:textId="77777777" w:rsidR="004B6536" w:rsidRPr="007F60B7" w:rsidRDefault="004B6536" w:rsidP="00592B35">
            <w:r w:rsidRPr="007F60B7">
              <w:t> </w:t>
            </w:r>
          </w:p>
        </w:tc>
        <w:tc>
          <w:tcPr>
            <w:tcW w:w="1560" w:type="dxa"/>
            <w:tcBorders>
              <w:top w:val="single" w:sz="6" w:space="0" w:color="auto"/>
              <w:left w:val="single" w:sz="6" w:space="0" w:color="auto"/>
              <w:bottom w:val="single" w:sz="6" w:space="0" w:color="auto"/>
              <w:right w:val="single" w:sz="6" w:space="0" w:color="auto"/>
            </w:tcBorders>
            <w:hideMark/>
          </w:tcPr>
          <w:p w14:paraId="58073888" w14:textId="77777777" w:rsidR="004B6536" w:rsidRPr="007F60B7" w:rsidRDefault="004B6536" w:rsidP="00592B35">
            <w:r w:rsidRPr="007F60B7">
              <w:t> </w:t>
            </w:r>
          </w:p>
        </w:tc>
      </w:tr>
    </w:tbl>
    <w:p w14:paraId="1F4C854B" w14:textId="77777777" w:rsidR="004B6536" w:rsidRPr="007F60B7" w:rsidRDefault="004B6536" w:rsidP="004B6536">
      <w:r w:rsidRPr="007F60B7">
        <w:t> </w:t>
      </w:r>
    </w:p>
    <w:p w14:paraId="55A252BB" w14:textId="77777777" w:rsidR="004B6536" w:rsidRPr="007F60B7" w:rsidRDefault="004B6536" w:rsidP="004B6536">
      <w:r w:rsidRPr="007F60B7">
        <w:t> </w:t>
      </w:r>
    </w:p>
    <w:p w14:paraId="4F4CAA85" w14:textId="77777777" w:rsidR="004B6536" w:rsidRPr="007F60B7" w:rsidRDefault="004B6536" w:rsidP="004B6536">
      <w:r w:rsidRPr="007F60B7">
        <w:t> </w:t>
      </w:r>
    </w:p>
    <w:p w14:paraId="4B36A14F" w14:textId="77777777" w:rsidR="004B6536" w:rsidRPr="007F60B7" w:rsidRDefault="004B6536" w:rsidP="004B6536">
      <w:r w:rsidRPr="007F60B7">
        <w:t> </w:t>
      </w:r>
    </w:p>
    <w:p w14:paraId="09D72A3F" w14:textId="77777777" w:rsidR="004B6536" w:rsidRPr="007F60B7" w:rsidRDefault="004B6536" w:rsidP="004B6536">
      <w:r w:rsidRPr="007F60B7">
        <w:t> </w:t>
      </w:r>
    </w:p>
    <w:p w14:paraId="0034D21E" w14:textId="74B7F4CF" w:rsidR="56E015DB" w:rsidRDefault="56E015DB" w:rsidP="00582A74">
      <w:pPr>
        <w:rPr>
          <w:rFonts w:ascii="Arial" w:hAnsi="Arial" w:cs="Arial"/>
          <w:b/>
          <w:bCs/>
          <w:caps/>
        </w:rPr>
      </w:pPr>
    </w:p>
    <w:p w14:paraId="0FCB5697" w14:textId="4708FC3E" w:rsidR="56E015DB" w:rsidRDefault="56E015DB" w:rsidP="56E015DB">
      <w:pPr>
        <w:jc w:val="center"/>
        <w:rPr>
          <w:rFonts w:ascii="Arial" w:hAnsi="Arial" w:cs="Arial"/>
          <w:b/>
          <w:bCs/>
          <w:caps/>
        </w:rPr>
      </w:pPr>
    </w:p>
    <w:p w14:paraId="4EB6F834" w14:textId="5061CC7B" w:rsidR="56E015DB" w:rsidRDefault="56E015DB" w:rsidP="56E015DB">
      <w:pPr>
        <w:jc w:val="center"/>
        <w:rPr>
          <w:rFonts w:ascii="Arial" w:hAnsi="Arial" w:cs="Arial"/>
          <w:b/>
          <w:bCs/>
          <w:caps/>
        </w:rPr>
      </w:pPr>
    </w:p>
    <w:p w14:paraId="794F7267" w14:textId="77777777" w:rsidR="000C27C3" w:rsidRDefault="000C27C3" w:rsidP="56E015DB">
      <w:pPr>
        <w:jc w:val="center"/>
        <w:rPr>
          <w:rFonts w:ascii="Arial" w:hAnsi="Arial" w:cs="Arial"/>
          <w:b/>
          <w:bCs/>
          <w:caps/>
        </w:rPr>
      </w:pPr>
    </w:p>
    <w:p w14:paraId="22D38B32" w14:textId="77777777" w:rsidR="000C27C3" w:rsidRDefault="000C27C3" w:rsidP="56E015DB">
      <w:pPr>
        <w:jc w:val="center"/>
        <w:rPr>
          <w:rFonts w:ascii="Arial" w:hAnsi="Arial" w:cs="Arial"/>
          <w:b/>
          <w:bCs/>
          <w:caps/>
        </w:rPr>
      </w:pPr>
    </w:p>
    <w:p w14:paraId="2EBFAF7D" w14:textId="77777777" w:rsidR="000C27C3" w:rsidRDefault="000C27C3" w:rsidP="56E015DB">
      <w:pPr>
        <w:jc w:val="center"/>
        <w:rPr>
          <w:rFonts w:ascii="Arial" w:hAnsi="Arial" w:cs="Arial"/>
          <w:b/>
          <w:bCs/>
          <w:caps/>
        </w:rPr>
      </w:pPr>
    </w:p>
    <w:p w14:paraId="6D334A02" w14:textId="77777777" w:rsidR="000C27C3" w:rsidRDefault="000C27C3" w:rsidP="56E015DB">
      <w:pPr>
        <w:jc w:val="center"/>
        <w:rPr>
          <w:rFonts w:ascii="Arial" w:hAnsi="Arial" w:cs="Arial"/>
          <w:b/>
          <w:bCs/>
          <w:caps/>
        </w:rPr>
      </w:pPr>
    </w:p>
    <w:p w14:paraId="38373D97" w14:textId="77777777" w:rsidR="000C27C3" w:rsidRDefault="000C27C3" w:rsidP="56E015DB">
      <w:pPr>
        <w:jc w:val="center"/>
        <w:rPr>
          <w:rFonts w:ascii="Arial" w:hAnsi="Arial" w:cs="Arial"/>
          <w:b/>
          <w:bCs/>
          <w:caps/>
        </w:rPr>
      </w:pPr>
    </w:p>
    <w:p w14:paraId="2763EE4C" w14:textId="77777777" w:rsidR="000C27C3" w:rsidRDefault="000C27C3" w:rsidP="56E015DB">
      <w:pPr>
        <w:jc w:val="center"/>
        <w:rPr>
          <w:rFonts w:ascii="Arial" w:hAnsi="Arial" w:cs="Arial"/>
          <w:b/>
          <w:bCs/>
          <w:caps/>
        </w:rPr>
      </w:pPr>
    </w:p>
    <w:p w14:paraId="508B06F1" w14:textId="77777777" w:rsidR="000C27C3" w:rsidRDefault="000C27C3" w:rsidP="56E015DB">
      <w:pPr>
        <w:jc w:val="center"/>
        <w:rPr>
          <w:rFonts w:ascii="Arial" w:hAnsi="Arial" w:cs="Arial"/>
          <w:b/>
          <w:bCs/>
          <w:caps/>
        </w:rPr>
      </w:pPr>
    </w:p>
    <w:p w14:paraId="1D27C7DA" w14:textId="77777777" w:rsidR="000C27C3" w:rsidRDefault="000C27C3" w:rsidP="56E015DB">
      <w:pPr>
        <w:jc w:val="center"/>
        <w:rPr>
          <w:rFonts w:ascii="Arial" w:hAnsi="Arial" w:cs="Arial"/>
          <w:b/>
          <w:bCs/>
          <w:caps/>
        </w:rPr>
      </w:pPr>
    </w:p>
    <w:p w14:paraId="761A3659" w14:textId="77777777" w:rsidR="000C27C3" w:rsidRDefault="000C27C3" w:rsidP="56E015DB">
      <w:pPr>
        <w:jc w:val="center"/>
        <w:rPr>
          <w:rFonts w:ascii="Arial" w:hAnsi="Arial" w:cs="Arial"/>
          <w:b/>
          <w:bCs/>
          <w:caps/>
        </w:rPr>
      </w:pPr>
    </w:p>
    <w:p w14:paraId="38834917" w14:textId="77777777" w:rsidR="000C27C3" w:rsidRDefault="000C27C3" w:rsidP="56E015DB">
      <w:pPr>
        <w:jc w:val="center"/>
        <w:rPr>
          <w:rFonts w:ascii="Arial" w:hAnsi="Arial" w:cs="Arial"/>
          <w:b/>
          <w:bCs/>
          <w:caps/>
        </w:rPr>
      </w:pPr>
    </w:p>
    <w:p w14:paraId="1E555BEF" w14:textId="77777777" w:rsidR="000C27C3" w:rsidRDefault="000C27C3" w:rsidP="56E015DB">
      <w:pPr>
        <w:jc w:val="center"/>
        <w:rPr>
          <w:rFonts w:ascii="Arial" w:hAnsi="Arial" w:cs="Arial"/>
          <w:b/>
          <w:bCs/>
          <w:caps/>
        </w:rPr>
      </w:pPr>
    </w:p>
    <w:p w14:paraId="6ADF92FE" w14:textId="77777777" w:rsidR="000C27C3" w:rsidRDefault="000C27C3" w:rsidP="56E015DB">
      <w:pPr>
        <w:jc w:val="center"/>
        <w:rPr>
          <w:rFonts w:ascii="Arial" w:hAnsi="Arial" w:cs="Arial"/>
          <w:b/>
          <w:bCs/>
          <w:caps/>
        </w:rPr>
      </w:pPr>
    </w:p>
    <w:p w14:paraId="77512CC9" w14:textId="77777777" w:rsidR="000C27C3" w:rsidRDefault="000C27C3" w:rsidP="56E015DB">
      <w:pPr>
        <w:jc w:val="center"/>
        <w:rPr>
          <w:rFonts w:ascii="Arial" w:hAnsi="Arial" w:cs="Arial"/>
          <w:b/>
          <w:bCs/>
          <w:caps/>
        </w:rPr>
      </w:pPr>
    </w:p>
    <w:p w14:paraId="4FED52E6" w14:textId="77777777" w:rsidR="000C27C3" w:rsidRDefault="000C27C3" w:rsidP="56E015DB">
      <w:pPr>
        <w:jc w:val="center"/>
        <w:rPr>
          <w:rFonts w:ascii="Arial" w:hAnsi="Arial" w:cs="Arial"/>
          <w:b/>
          <w:bCs/>
          <w:caps/>
        </w:rPr>
      </w:pPr>
    </w:p>
    <w:p w14:paraId="28EC5253" w14:textId="77777777" w:rsidR="000C27C3" w:rsidRDefault="000C27C3" w:rsidP="56E015DB">
      <w:pPr>
        <w:jc w:val="center"/>
        <w:rPr>
          <w:rFonts w:ascii="Arial" w:hAnsi="Arial" w:cs="Arial"/>
          <w:b/>
          <w:bCs/>
          <w:caps/>
        </w:rPr>
      </w:pPr>
    </w:p>
    <w:p w14:paraId="7AED38D9" w14:textId="77777777" w:rsidR="000C27C3" w:rsidRDefault="000C27C3" w:rsidP="56E015DB">
      <w:pPr>
        <w:jc w:val="center"/>
        <w:rPr>
          <w:rFonts w:ascii="Arial" w:hAnsi="Arial" w:cs="Arial"/>
          <w:b/>
          <w:bCs/>
          <w:caps/>
        </w:rPr>
      </w:pPr>
    </w:p>
    <w:p w14:paraId="2C1686C6" w14:textId="77777777" w:rsidR="000C27C3" w:rsidRDefault="000C27C3" w:rsidP="56E015DB">
      <w:pPr>
        <w:jc w:val="center"/>
        <w:rPr>
          <w:rFonts w:ascii="Arial" w:hAnsi="Arial" w:cs="Arial"/>
          <w:b/>
          <w:bCs/>
          <w:caps/>
        </w:rPr>
      </w:pPr>
    </w:p>
    <w:p w14:paraId="7DE18D4F" w14:textId="77777777" w:rsidR="000C27C3" w:rsidRDefault="000C27C3" w:rsidP="56E015DB">
      <w:pPr>
        <w:jc w:val="center"/>
        <w:rPr>
          <w:rFonts w:ascii="Arial" w:hAnsi="Arial" w:cs="Arial"/>
          <w:b/>
          <w:bCs/>
          <w:caps/>
        </w:rPr>
      </w:pPr>
    </w:p>
    <w:p w14:paraId="31B3DC75" w14:textId="77777777" w:rsidR="000C27C3" w:rsidRDefault="000C27C3" w:rsidP="56E015DB">
      <w:pPr>
        <w:jc w:val="center"/>
        <w:rPr>
          <w:rFonts w:ascii="Arial" w:hAnsi="Arial" w:cs="Arial"/>
          <w:b/>
          <w:bCs/>
          <w:caps/>
        </w:rPr>
      </w:pPr>
    </w:p>
    <w:p w14:paraId="6B6776BC" w14:textId="77777777" w:rsidR="000C27C3" w:rsidRDefault="000C27C3" w:rsidP="56E015DB">
      <w:pPr>
        <w:jc w:val="center"/>
        <w:rPr>
          <w:rFonts w:ascii="Arial" w:hAnsi="Arial" w:cs="Arial"/>
          <w:b/>
          <w:bCs/>
          <w:caps/>
        </w:rPr>
      </w:pPr>
    </w:p>
    <w:p w14:paraId="5192B4BD" w14:textId="77777777" w:rsidR="000C27C3" w:rsidRDefault="000C27C3" w:rsidP="56E015DB">
      <w:pPr>
        <w:jc w:val="center"/>
        <w:rPr>
          <w:rFonts w:ascii="Arial" w:hAnsi="Arial" w:cs="Arial"/>
          <w:b/>
          <w:bCs/>
          <w:caps/>
        </w:rPr>
      </w:pPr>
    </w:p>
    <w:p w14:paraId="3CA4D0B1" w14:textId="77777777" w:rsidR="000C27C3" w:rsidRDefault="000C27C3" w:rsidP="56E015DB">
      <w:pPr>
        <w:jc w:val="center"/>
        <w:rPr>
          <w:rFonts w:ascii="Arial" w:hAnsi="Arial" w:cs="Arial"/>
          <w:b/>
          <w:bCs/>
          <w:caps/>
        </w:rPr>
      </w:pPr>
    </w:p>
    <w:p w14:paraId="483ECD4A" w14:textId="77777777" w:rsidR="000C27C3" w:rsidRDefault="000C27C3" w:rsidP="56E015DB">
      <w:pPr>
        <w:jc w:val="center"/>
        <w:rPr>
          <w:rFonts w:ascii="Arial" w:hAnsi="Arial" w:cs="Arial"/>
          <w:b/>
          <w:bCs/>
          <w:caps/>
        </w:rPr>
      </w:pPr>
    </w:p>
    <w:p w14:paraId="0A22AFE2" w14:textId="77777777" w:rsidR="000C27C3" w:rsidRDefault="000C27C3" w:rsidP="56E015DB">
      <w:pPr>
        <w:jc w:val="center"/>
        <w:rPr>
          <w:rFonts w:ascii="Arial" w:hAnsi="Arial" w:cs="Arial"/>
          <w:b/>
          <w:bCs/>
          <w:caps/>
        </w:rPr>
      </w:pPr>
    </w:p>
    <w:p w14:paraId="05F0D438" w14:textId="77777777" w:rsidR="000C27C3" w:rsidRDefault="000C27C3" w:rsidP="56E015DB">
      <w:pPr>
        <w:jc w:val="center"/>
        <w:rPr>
          <w:rFonts w:ascii="Arial" w:hAnsi="Arial" w:cs="Arial"/>
          <w:b/>
          <w:bCs/>
          <w:caps/>
        </w:rPr>
      </w:pPr>
    </w:p>
    <w:p w14:paraId="33BDB146" w14:textId="77777777" w:rsidR="000C27C3" w:rsidRDefault="000C27C3" w:rsidP="56E015DB">
      <w:pPr>
        <w:jc w:val="center"/>
        <w:rPr>
          <w:rFonts w:ascii="Arial" w:hAnsi="Arial" w:cs="Arial"/>
          <w:b/>
          <w:bCs/>
          <w:caps/>
        </w:rPr>
      </w:pPr>
    </w:p>
    <w:p w14:paraId="25270796" w14:textId="77777777" w:rsidR="000C27C3" w:rsidRDefault="000C27C3" w:rsidP="56E015DB">
      <w:pPr>
        <w:jc w:val="center"/>
        <w:rPr>
          <w:rFonts w:ascii="Arial" w:hAnsi="Arial" w:cs="Arial"/>
          <w:b/>
          <w:bCs/>
          <w:caps/>
        </w:rPr>
      </w:pPr>
    </w:p>
    <w:p w14:paraId="6839C870" w14:textId="77777777" w:rsidR="000C27C3" w:rsidRDefault="000C27C3" w:rsidP="56E015DB">
      <w:pPr>
        <w:jc w:val="center"/>
        <w:rPr>
          <w:rFonts w:ascii="Arial" w:hAnsi="Arial" w:cs="Arial"/>
          <w:b/>
          <w:bCs/>
          <w:caps/>
        </w:rPr>
      </w:pPr>
    </w:p>
    <w:p w14:paraId="16B98C60" w14:textId="77777777" w:rsidR="000C27C3" w:rsidRDefault="000C27C3" w:rsidP="56E015DB">
      <w:pPr>
        <w:jc w:val="center"/>
        <w:rPr>
          <w:rFonts w:ascii="Arial" w:hAnsi="Arial" w:cs="Arial"/>
          <w:b/>
          <w:bCs/>
          <w:caps/>
        </w:rPr>
      </w:pPr>
    </w:p>
    <w:p w14:paraId="4090E042" w14:textId="77777777" w:rsidR="000C27C3" w:rsidRDefault="000C27C3" w:rsidP="56E015DB">
      <w:pPr>
        <w:jc w:val="center"/>
        <w:rPr>
          <w:rFonts w:ascii="Arial" w:hAnsi="Arial" w:cs="Arial"/>
          <w:b/>
          <w:bCs/>
          <w:caps/>
        </w:rPr>
      </w:pPr>
    </w:p>
    <w:p w14:paraId="16F92AFE" w14:textId="77777777" w:rsidR="000C27C3" w:rsidRDefault="000C27C3" w:rsidP="56E015DB">
      <w:pPr>
        <w:jc w:val="center"/>
        <w:rPr>
          <w:rFonts w:ascii="Arial" w:hAnsi="Arial" w:cs="Arial"/>
          <w:b/>
          <w:bCs/>
          <w:caps/>
        </w:rPr>
      </w:pPr>
    </w:p>
    <w:p w14:paraId="5E64558F" w14:textId="16714195" w:rsidR="56E015DB" w:rsidRDefault="56E015DB" w:rsidP="56E015DB">
      <w:pPr>
        <w:jc w:val="center"/>
        <w:rPr>
          <w:rFonts w:ascii="Arial" w:hAnsi="Arial" w:cs="Arial"/>
          <w:b/>
          <w:bCs/>
          <w:caps/>
        </w:rPr>
      </w:pPr>
    </w:p>
    <w:p w14:paraId="0A37501D" w14:textId="77777777" w:rsidR="004B7829" w:rsidRPr="005A5CB1" w:rsidRDefault="004B7829" w:rsidP="0FFB4010">
      <w:pPr>
        <w:jc w:val="center"/>
        <w:rPr>
          <w:rFonts w:ascii="Arial" w:hAnsi="Arial" w:cs="Arial"/>
          <w:b/>
          <w:bCs/>
          <w:caps/>
        </w:rPr>
      </w:pPr>
    </w:p>
    <w:p w14:paraId="1C0E27AB" w14:textId="35A7AABD" w:rsidR="001D7878" w:rsidRDefault="001D7878" w:rsidP="0FFB4010">
      <w:pPr>
        <w:jc w:val="center"/>
        <w:rPr>
          <w:rFonts w:ascii="Arial" w:hAnsi="Arial" w:cs="Arial"/>
          <w:b/>
          <w:bCs/>
          <w:caps/>
        </w:rPr>
      </w:pPr>
      <w:r w:rsidRPr="46465CDC">
        <w:rPr>
          <w:rFonts w:ascii="Arial" w:hAnsi="Arial" w:cs="Arial"/>
          <w:b/>
          <w:bCs/>
          <w:caps/>
        </w:rPr>
        <w:t>Statement of Equal Opportunities</w:t>
      </w:r>
      <w:r w:rsidR="0094018C" w:rsidRPr="46465CDC">
        <w:rPr>
          <w:rFonts w:ascii="Arial" w:hAnsi="Arial" w:cs="Arial"/>
          <w:b/>
          <w:bCs/>
          <w:caps/>
        </w:rPr>
        <w:t xml:space="preserve"> and diversity</w:t>
      </w:r>
      <w:r w:rsidR="00825459" w:rsidRPr="46465CDC">
        <w:rPr>
          <w:rFonts w:ascii="Arial" w:hAnsi="Arial" w:cs="Arial"/>
          <w:b/>
          <w:bCs/>
          <w:caps/>
        </w:rPr>
        <w:t xml:space="preserve"> AT </w:t>
      </w:r>
      <w:r w:rsidR="4A73881F" w:rsidRPr="46465CDC">
        <w:rPr>
          <w:rFonts w:ascii="Arial" w:hAnsi="Arial" w:cs="Arial"/>
          <w:b/>
          <w:bCs/>
          <w:caps/>
        </w:rPr>
        <w:t>London</w:t>
      </w:r>
      <w:r w:rsidR="00825459" w:rsidRPr="46465CDC">
        <w:rPr>
          <w:rFonts w:ascii="Arial" w:hAnsi="Arial" w:cs="Arial"/>
          <w:b/>
          <w:bCs/>
          <w:caps/>
        </w:rPr>
        <w:t xml:space="preserve"> Professional College</w:t>
      </w:r>
    </w:p>
    <w:p w14:paraId="5DAB6C7B" w14:textId="77777777" w:rsidR="005F43CB" w:rsidRPr="005A5CB1" w:rsidRDefault="005F43CB" w:rsidP="0FFB4010">
      <w:pPr>
        <w:jc w:val="center"/>
        <w:rPr>
          <w:rFonts w:ascii="Arial" w:hAnsi="Arial" w:cs="Arial"/>
          <w:b/>
          <w:bCs/>
          <w:caps/>
        </w:rPr>
      </w:pPr>
    </w:p>
    <w:p w14:paraId="02EB378F" w14:textId="77777777" w:rsidR="001D7878" w:rsidRPr="005A5CB1" w:rsidRDefault="001D7878" w:rsidP="001D7878">
      <w:pPr>
        <w:rPr>
          <w:rFonts w:ascii="Arial" w:hAnsi="Arial" w:cs="Arial"/>
        </w:rPr>
      </w:pPr>
    </w:p>
    <w:p w14:paraId="0705B9C9" w14:textId="417409A5" w:rsidR="00CD54F5" w:rsidRPr="00233226" w:rsidRDefault="00EF7E34" w:rsidP="001D7878">
      <w:pPr>
        <w:rPr>
          <w:rFonts w:ascii="Arial" w:hAnsi="Arial" w:cs="Arial"/>
        </w:rPr>
      </w:pPr>
      <w:r w:rsidRPr="0FFB4010">
        <w:rPr>
          <w:rFonts w:ascii="Arial" w:hAnsi="Arial" w:cs="Arial"/>
        </w:rPr>
        <w:t>This policy refers to both learners, employees and other stakeholders.</w:t>
      </w:r>
      <w:r w:rsidR="00233226" w:rsidRPr="0FFB4010">
        <w:rPr>
          <w:rFonts w:ascii="Arial" w:hAnsi="Arial" w:cs="Arial"/>
        </w:rPr>
        <w:t xml:space="preserve"> The policy and the associated arrangements </w:t>
      </w:r>
      <w:r w:rsidR="6FAFDBD1" w:rsidRPr="0FFB4010">
        <w:rPr>
          <w:rFonts w:ascii="Arial" w:hAnsi="Arial" w:cs="Arial"/>
        </w:rPr>
        <w:t>wi</w:t>
      </w:r>
      <w:r w:rsidR="00233226" w:rsidRPr="0FFB4010">
        <w:rPr>
          <w:rFonts w:ascii="Arial" w:hAnsi="Arial" w:cs="Arial"/>
        </w:rPr>
        <w:t>ll operate in accordance with statutory requirements, particularly</w:t>
      </w:r>
      <w:r w:rsidR="00797B82" w:rsidRPr="0FFB4010">
        <w:rPr>
          <w:rFonts w:ascii="Arial" w:hAnsi="Arial" w:cs="Arial"/>
        </w:rPr>
        <w:t xml:space="preserve"> the</w:t>
      </w:r>
      <w:r w:rsidR="00233226" w:rsidRPr="0FFB4010">
        <w:rPr>
          <w:rFonts w:ascii="Arial" w:hAnsi="Arial" w:cs="Arial"/>
        </w:rPr>
        <w:t xml:space="preserve"> Equality Act 2010. In addition, full account will be taken of any guidance or Codes of Practice issued by the Equality and Human Rights Commission, any Government Departments, and any other statutory bodies.</w:t>
      </w:r>
    </w:p>
    <w:p w14:paraId="6A05A809" w14:textId="77777777" w:rsidR="00EF7E34" w:rsidRPr="005A5CB1" w:rsidRDefault="00EF7E34" w:rsidP="001D7878">
      <w:pPr>
        <w:rPr>
          <w:rFonts w:ascii="Arial" w:hAnsi="Arial" w:cs="Arial"/>
        </w:rPr>
      </w:pPr>
    </w:p>
    <w:p w14:paraId="58A86C81" w14:textId="77777777" w:rsidR="001D7878" w:rsidRDefault="00E24D58" w:rsidP="0FFB4010">
      <w:pPr>
        <w:rPr>
          <w:rFonts w:ascii="Arial" w:hAnsi="Arial" w:cs="Arial"/>
          <w:b/>
          <w:bCs/>
        </w:rPr>
      </w:pPr>
      <w:r w:rsidRPr="0FFB4010">
        <w:rPr>
          <w:rFonts w:ascii="Arial" w:hAnsi="Arial" w:cs="Arial"/>
          <w:b/>
          <w:bCs/>
        </w:rPr>
        <w:t>Statement</w:t>
      </w:r>
    </w:p>
    <w:p w14:paraId="5A39BBE3" w14:textId="77777777" w:rsidR="00D06A6E" w:rsidRPr="005A5CB1" w:rsidRDefault="00D06A6E" w:rsidP="0FFB4010">
      <w:pPr>
        <w:rPr>
          <w:rFonts w:ascii="Arial" w:hAnsi="Arial" w:cs="Arial"/>
          <w:b/>
          <w:bCs/>
        </w:rPr>
      </w:pPr>
    </w:p>
    <w:p w14:paraId="6EBFA581" w14:textId="77777777" w:rsidR="001D7878" w:rsidRPr="00302A73" w:rsidRDefault="00DB4E9B" w:rsidP="00EC522C">
      <w:pPr>
        <w:numPr>
          <w:ilvl w:val="0"/>
          <w:numId w:val="3"/>
        </w:numPr>
        <w:jc w:val="both"/>
        <w:rPr>
          <w:rFonts w:ascii="Arial" w:hAnsi="Arial" w:cs="Arial"/>
        </w:rPr>
      </w:pPr>
      <w:r w:rsidRPr="0FFB4010">
        <w:rPr>
          <w:rFonts w:ascii="Arial" w:hAnsi="Arial" w:cs="Arial"/>
        </w:rPr>
        <w:t xml:space="preserve">London Professional College </w:t>
      </w:r>
      <w:r w:rsidR="001D7878" w:rsidRPr="0FFB4010">
        <w:rPr>
          <w:rFonts w:ascii="Arial" w:hAnsi="Arial" w:cs="Arial"/>
        </w:rPr>
        <w:t>treats all people with equal respect and consideration.  We strive to ensure that this attitude is embodied in the way we provide our services, in our employment</w:t>
      </w:r>
      <w:r w:rsidR="00EC522C" w:rsidRPr="0FFB4010">
        <w:rPr>
          <w:rFonts w:ascii="Arial" w:hAnsi="Arial" w:cs="Arial"/>
        </w:rPr>
        <w:t xml:space="preserve"> and recruitment practices</w:t>
      </w:r>
      <w:r w:rsidR="001D7878" w:rsidRPr="0FFB4010">
        <w:rPr>
          <w:rFonts w:ascii="Arial" w:hAnsi="Arial" w:cs="Arial"/>
        </w:rPr>
        <w:t xml:space="preserve"> and in the way we work with associates</w:t>
      </w:r>
      <w:r w:rsidR="00EC522C" w:rsidRPr="0FFB4010">
        <w:rPr>
          <w:rFonts w:ascii="Arial" w:hAnsi="Arial" w:cs="Arial"/>
        </w:rPr>
        <w:t xml:space="preserve">, learners </w:t>
      </w:r>
      <w:r w:rsidR="001D7878" w:rsidRPr="0FFB4010">
        <w:rPr>
          <w:rFonts w:ascii="Arial" w:hAnsi="Arial" w:cs="Arial"/>
        </w:rPr>
        <w:t xml:space="preserve">and partners. </w:t>
      </w:r>
      <w:r w:rsidR="00302A73" w:rsidRPr="0FFB4010">
        <w:rPr>
          <w:rFonts w:ascii="Arial" w:hAnsi="Arial" w:cs="Arial"/>
        </w:rPr>
        <w:t xml:space="preserve">We will </w:t>
      </w:r>
      <w:r w:rsidR="003D0300" w:rsidRPr="0FFB4010">
        <w:rPr>
          <w:rFonts w:ascii="Arial" w:hAnsi="Arial" w:cs="Arial"/>
        </w:rPr>
        <w:t>ensure that no employee or job applicant or learner or potential learner receives less favourable facilities or treatment (either directly or indirectly) in recruitment or employment or education on grounds of age, disability, gender / gender reassignment, marriage / civil partnership, pregnancy / maternity, race, religion or belief, sex, or sexual orientation (protected characteristics)</w:t>
      </w:r>
      <w:r w:rsidR="003C02BF" w:rsidRPr="0FFB4010">
        <w:rPr>
          <w:rFonts w:ascii="Arial" w:hAnsi="Arial" w:cs="Arial"/>
        </w:rPr>
        <w:t>. Please see below</w:t>
      </w:r>
      <w:r w:rsidR="003D0300" w:rsidRPr="0FFB4010">
        <w:rPr>
          <w:rFonts w:ascii="Arial" w:hAnsi="Arial" w:cs="Arial"/>
        </w:rPr>
        <w:t>.</w:t>
      </w:r>
    </w:p>
    <w:p w14:paraId="41C8F396" w14:textId="77777777" w:rsidR="001D7878" w:rsidRPr="005A5CB1" w:rsidRDefault="001D7878" w:rsidP="00DC568F">
      <w:pPr>
        <w:jc w:val="both"/>
        <w:rPr>
          <w:rFonts w:ascii="Arial" w:hAnsi="Arial" w:cs="Arial"/>
        </w:rPr>
      </w:pPr>
    </w:p>
    <w:p w14:paraId="2E10FDD2" w14:textId="77777777" w:rsidR="001D7878" w:rsidRDefault="00690981" w:rsidP="00CD54F5">
      <w:pPr>
        <w:numPr>
          <w:ilvl w:val="0"/>
          <w:numId w:val="3"/>
        </w:numPr>
        <w:jc w:val="both"/>
        <w:rPr>
          <w:rFonts w:ascii="Arial" w:hAnsi="Arial" w:cs="Arial"/>
        </w:rPr>
      </w:pPr>
      <w:r w:rsidRPr="0FFB4010">
        <w:rPr>
          <w:rFonts w:ascii="Arial" w:hAnsi="Arial" w:cs="Arial"/>
        </w:rPr>
        <w:t>Therefore i</w:t>
      </w:r>
      <w:r w:rsidR="001D7878" w:rsidRPr="0FFB4010">
        <w:rPr>
          <w:rFonts w:ascii="Arial" w:hAnsi="Arial" w:cs="Arial"/>
        </w:rPr>
        <w:t xml:space="preserve">ndividuals, both employed and self-employed, are considered for jobs, contracts, development and promotion solely </w:t>
      </w:r>
      <w:proofErr w:type="gramStart"/>
      <w:r w:rsidR="001D7878" w:rsidRPr="0FFB4010">
        <w:rPr>
          <w:rFonts w:ascii="Arial" w:hAnsi="Arial" w:cs="Arial"/>
        </w:rPr>
        <w:t>on the basis of</w:t>
      </w:r>
      <w:proofErr w:type="gramEnd"/>
      <w:r w:rsidR="001D7878" w:rsidRPr="0FFB4010">
        <w:rPr>
          <w:rFonts w:ascii="Arial" w:hAnsi="Arial" w:cs="Arial"/>
        </w:rPr>
        <w:t xml:space="preserve"> their ability to do the job – regardless of age, disability, gender, race, religion or belief, or sexual orientation.</w:t>
      </w:r>
    </w:p>
    <w:p w14:paraId="72A3D3EC" w14:textId="77777777" w:rsidR="00605317" w:rsidRDefault="00605317" w:rsidP="00750D25">
      <w:pPr>
        <w:pStyle w:val="ListParagraph"/>
        <w:rPr>
          <w:rFonts w:ascii="Arial" w:hAnsi="Arial" w:cs="Arial"/>
        </w:rPr>
      </w:pPr>
    </w:p>
    <w:p w14:paraId="1060E9B3" w14:textId="70E915EE" w:rsidR="00605317" w:rsidRDefault="00605317" w:rsidP="00CD54F5">
      <w:pPr>
        <w:numPr>
          <w:ilvl w:val="0"/>
          <w:numId w:val="3"/>
        </w:numPr>
        <w:jc w:val="both"/>
        <w:rPr>
          <w:rFonts w:ascii="Arial" w:hAnsi="Arial" w:cs="Arial"/>
        </w:rPr>
      </w:pPr>
      <w:r w:rsidRPr="0FFB4010">
        <w:rPr>
          <w:rFonts w:ascii="Arial" w:hAnsi="Arial" w:cs="Arial"/>
        </w:rPr>
        <w:t xml:space="preserve">Our aim is that as far as possible LPC employees and learners will be truly representative of all sections of society and </w:t>
      </w:r>
      <w:r w:rsidR="00105737" w:rsidRPr="0FFB4010">
        <w:rPr>
          <w:rFonts w:ascii="Arial" w:hAnsi="Arial" w:cs="Arial"/>
        </w:rPr>
        <w:t xml:space="preserve">that </w:t>
      </w:r>
      <w:r w:rsidRPr="0FFB4010">
        <w:rPr>
          <w:rFonts w:ascii="Arial" w:hAnsi="Arial" w:cs="Arial"/>
        </w:rPr>
        <w:t>each employee and learner feel respected, supported and able to give of their best.</w:t>
      </w:r>
    </w:p>
    <w:p w14:paraId="0D0B940D" w14:textId="77777777" w:rsidR="00DD0053" w:rsidRDefault="00DD0053" w:rsidP="00750D25">
      <w:pPr>
        <w:pStyle w:val="ListParagraph"/>
        <w:rPr>
          <w:rFonts w:ascii="Arial" w:hAnsi="Arial" w:cs="Arial"/>
        </w:rPr>
      </w:pPr>
    </w:p>
    <w:p w14:paraId="0E27B00A" w14:textId="77777777" w:rsidR="00DD0053" w:rsidRDefault="00DD0053" w:rsidP="00750D25">
      <w:pPr>
        <w:jc w:val="both"/>
        <w:rPr>
          <w:rFonts w:ascii="Arial" w:hAnsi="Arial" w:cs="Arial"/>
        </w:rPr>
      </w:pPr>
    </w:p>
    <w:p w14:paraId="65A58F03" w14:textId="77777777" w:rsidR="00DD0053" w:rsidRDefault="00DD0053" w:rsidP="00750D25">
      <w:pPr>
        <w:jc w:val="both"/>
        <w:rPr>
          <w:rFonts w:ascii="Arial" w:hAnsi="Arial" w:cs="Arial"/>
        </w:rPr>
      </w:pPr>
      <w:r w:rsidRPr="0FFB4010">
        <w:rPr>
          <w:rFonts w:ascii="Arial" w:hAnsi="Arial" w:cs="Arial"/>
        </w:rPr>
        <w:t>OUR COMMITMENT TO DELIVERING EQUALITY</w:t>
      </w:r>
    </w:p>
    <w:p w14:paraId="60061E4C" w14:textId="77777777" w:rsidR="00DD0053" w:rsidRDefault="00DD0053" w:rsidP="00750D25">
      <w:pPr>
        <w:jc w:val="both"/>
        <w:rPr>
          <w:rFonts w:ascii="Arial" w:hAnsi="Arial" w:cs="Arial"/>
        </w:rPr>
      </w:pPr>
    </w:p>
    <w:p w14:paraId="7477BE61" w14:textId="77777777" w:rsidR="00DD0053" w:rsidRDefault="00DD0053" w:rsidP="00750D25">
      <w:pPr>
        <w:jc w:val="both"/>
        <w:rPr>
          <w:rFonts w:ascii="Arial" w:hAnsi="Arial" w:cs="Arial"/>
        </w:rPr>
      </w:pPr>
      <w:r w:rsidRPr="0FFB4010">
        <w:rPr>
          <w:rFonts w:ascii="Arial" w:hAnsi="Arial" w:cs="Arial"/>
        </w:rPr>
        <w:t>We will:</w:t>
      </w:r>
    </w:p>
    <w:p w14:paraId="44EAFD9C" w14:textId="77777777" w:rsidR="00DD0053" w:rsidRPr="00750D25" w:rsidRDefault="00DD0053" w:rsidP="00750D25">
      <w:pPr>
        <w:jc w:val="both"/>
        <w:rPr>
          <w:rFonts w:ascii="Arial" w:hAnsi="Arial" w:cs="Arial"/>
        </w:rPr>
      </w:pPr>
    </w:p>
    <w:p w14:paraId="0470289C" w14:textId="77777777" w:rsidR="00DD0053" w:rsidRPr="00750D25" w:rsidRDefault="00DD0053" w:rsidP="00750D25">
      <w:pPr>
        <w:jc w:val="both"/>
        <w:rPr>
          <w:rFonts w:ascii="Arial" w:hAnsi="Arial" w:cs="Arial"/>
        </w:rPr>
      </w:pPr>
      <w:r w:rsidRPr="0FFB4010">
        <w:rPr>
          <w:rFonts w:ascii="Symbol" w:eastAsia="Symbol" w:hAnsi="Symbol" w:cs="Symbol"/>
        </w:rPr>
        <w:t>·</w:t>
      </w:r>
      <w:r w:rsidRPr="0FFB4010">
        <w:rPr>
          <w:rFonts w:ascii="Arial" w:hAnsi="Arial" w:cs="Arial"/>
        </w:rPr>
        <w:t xml:space="preserve"> create an environment in which individual differences and the contributions of all staff are recognised and valued,</w:t>
      </w:r>
    </w:p>
    <w:p w14:paraId="297B2316" w14:textId="3C95D582" w:rsidR="00DD0053" w:rsidRPr="00750D25" w:rsidRDefault="00DD0053" w:rsidP="00750D25">
      <w:pPr>
        <w:jc w:val="both"/>
        <w:rPr>
          <w:rFonts w:ascii="Arial" w:hAnsi="Arial" w:cs="Arial"/>
        </w:rPr>
      </w:pPr>
      <w:r w:rsidRPr="0FFB4010">
        <w:rPr>
          <w:rFonts w:ascii="Symbol" w:eastAsia="Symbol" w:hAnsi="Symbol" w:cs="Symbol"/>
        </w:rPr>
        <w:t>·</w:t>
      </w:r>
      <w:r w:rsidRPr="0FFB4010">
        <w:rPr>
          <w:rFonts w:ascii="Arial" w:hAnsi="Arial" w:cs="Arial"/>
        </w:rPr>
        <w:t xml:space="preserve"> ensure every employee and every learner </w:t>
      </w:r>
      <w:r w:rsidR="5F8B0743" w:rsidRPr="0FFB4010">
        <w:rPr>
          <w:rFonts w:ascii="Arial" w:hAnsi="Arial" w:cs="Arial"/>
        </w:rPr>
        <w:t>have</w:t>
      </w:r>
      <w:r w:rsidRPr="0FFB4010">
        <w:rPr>
          <w:rFonts w:ascii="Arial" w:hAnsi="Arial" w:cs="Arial"/>
        </w:rPr>
        <w:t xml:space="preserve"> a working environment that promotes dignity and respect. </w:t>
      </w:r>
      <w:r w:rsidR="00E24D45" w:rsidRPr="0FFB4010">
        <w:rPr>
          <w:rFonts w:ascii="Arial" w:hAnsi="Arial" w:cs="Arial"/>
        </w:rPr>
        <w:t>I</w:t>
      </w:r>
      <w:r w:rsidRPr="0FFB4010">
        <w:rPr>
          <w:rFonts w:ascii="Arial" w:hAnsi="Arial" w:cs="Arial"/>
        </w:rPr>
        <w:t xml:space="preserve">ntimidation, bullying or harassment will </w:t>
      </w:r>
      <w:r w:rsidR="00E24D45" w:rsidRPr="0FFB4010">
        <w:rPr>
          <w:rFonts w:ascii="Arial" w:hAnsi="Arial" w:cs="Arial"/>
        </w:rPr>
        <w:t xml:space="preserve">not </w:t>
      </w:r>
      <w:r w:rsidRPr="0FFB4010">
        <w:rPr>
          <w:rFonts w:ascii="Arial" w:hAnsi="Arial" w:cs="Arial"/>
        </w:rPr>
        <w:t>be tolerated</w:t>
      </w:r>
      <w:r w:rsidR="001B2E3B" w:rsidRPr="0FFB4010">
        <w:rPr>
          <w:rFonts w:ascii="Arial" w:hAnsi="Arial" w:cs="Arial"/>
        </w:rPr>
        <w:t>,</w:t>
      </w:r>
      <w:r w:rsidRPr="0FFB4010">
        <w:rPr>
          <w:rFonts w:ascii="Arial" w:hAnsi="Arial" w:cs="Arial"/>
        </w:rPr>
        <w:t xml:space="preserve"> </w:t>
      </w:r>
    </w:p>
    <w:p w14:paraId="1CD94128" w14:textId="77777777" w:rsidR="00DD0053" w:rsidRPr="00750D25" w:rsidRDefault="00DD0053" w:rsidP="00750D25">
      <w:pPr>
        <w:jc w:val="both"/>
        <w:rPr>
          <w:rFonts w:ascii="Arial" w:hAnsi="Arial" w:cs="Arial"/>
        </w:rPr>
      </w:pPr>
      <w:r w:rsidRPr="0FFB4010">
        <w:rPr>
          <w:rFonts w:ascii="Symbol" w:eastAsia="Symbol" w:hAnsi="Symbol" w:cs="Symbol"/>
        </w:rPr>
        <w:t>·</w:t>
      </w:r>
      <w:r w:rsidRPr="0FFB4010">
        <w:rPr>
          <w:rFonts w:ascii="Arial" w:hAnsi="Arial" w:cs="Arial"/>
        </w:rPr>
        <w:t xml:space="preserve"> </w:t>
      </w:r>
      <w:r w:rsidR="00E24D45" w:rsidRPr="0FFB4010">
        <w:rPr>
          <w:rFonts w:ascii="Arial" w:hAnsi="Arial" w:cs="Arial"/>
        </w:rPr>
        <w:t>provide t</w:t>
      </w:r>
      <w:r w:rsidRPr="0FFB4010">
        <w:rPr>
          <w:rFonts w:ascii="Arial" w:hAnsi="Arial" w:cs="Arial"/>
        </w:rPr>
        <w:t>raining, development and progression opportunities</w:t>
      </w:r>
      <w:r w:rsidR="00E24D45" w:rsidRPr="0FFB4010">
        <w:rPr>
          <w:rFonts w:ascii="Arial" w:hAnsi="Arial" w:cs="Arial"/>
        </w:rPr>
        <w:t xml:space="preserve"> </w:t>
      </w:r>
      <w:r w:rsidRPr="0FFB4010">
        <w:rPr>
          <w:rFonts w:ascii="Arial" w:hAnsi="Arial" w:cs="Arial"/>
        </w:rPr>
        <w:t>to</w:t>
      </w:r>
      <w:r w:rsidR="00E24D45" w:rsidRPr="0FFB4010">
        <w:rPr>
          <w:rFonts w:ascii="Arial" w:hAnsi="Arial" w:cs="Arial"/>
        </w:rPr>
        <w:t xml:space="preserve"> </w:t>
      </w:r>
      <w:r w:rsidRPr="0FFB4010">
        <w:rPr>
          <w:rFonts w:ascii="Arial" w:hAnsi="Arial" w:cs="Arial"/>
        </w:rPr>
        <w:t>staff</w:t>
      </w:r>
      <w:r w:rsidR="001B2E3B" w:rsidRPr="0FFB4010">
        <w:rPr>
          <w:rFonts w:ascii="Arial" w:hAnsi="Arial" w:cs="Arial"/>
        </w:rPr>
        <w:t>,</w:t>
      </w:r>
      <w:r w:rsidRPr="0FFB4010">
        <w:rPr>
          <w:rFonts w:ascii="Arial" w:hAnsi="Arial" w:cs="Arial"/>
        </w:rPr>
        <w:t xml:space="preserve"> </w:t>
      </w:r>
    </w:p>
    <w:p w14:paraId="51D7947F" w14:textId="77777777" w:rsidR="00E24D45" w:rsidRDefault="00DD0053" w:rsidP="00750D25">
      <w:pPr>
        <w:jc w:val="both"/>
        <w:rPr>
          <w:rFonts w:ascii="Arial" w:hAnsi="Arial" w:cs="Arial"/>
        </w:rPr>
      </w:pPr>
      <w:r w:rsidRPr="0FFB4010">
        <w:rPr>
          <w:rFonts w:ascii="Symbol" w:eastAsia="Symbol" w:hAnsi="Symbol" w:cs="Symbol"/>
        </w:rPr>
        <w:t>·</w:t>
      </w:r>
      <w:r w:rsidRPr="0FFB4010">
        <w:rPr>
          <w:rFonts w:ascii="Arial" w:hAnsi="Arial" w:cs="Arial"/>
        </w:rPr>
        <w:t xml:space="preserve"> promote equality in the workplace and the learning environment, </w:t>
      </w:r>
    </w:p>
    <w:p w14:paraId="21B97EEF" w14:textId="77777777" w:rsidR="00E24D45" w:rsidRPr="000F0EC1" w:rsidRDefault="00E24D45" w:rsidP="003D57C6">
      <w:pPr>
        <w:numPr>
          <w:ilvl w:val="0"/>
          <w:numId w:val="6"/>
        </w:numPr>
        <w:jc w:val="both"/>
        <w:rPr>
          <w:rFonts w:ascii="Arial" w:hAnsi="Arial" w:cs="Arial"/>
        </w:rPr>
      </w:pPr>
      <w:r w:rsidRPr="0FFB4010">
        <w:rPr>
          <w:rFonts w:ascii="Arial" w:hAnsi="Arial" w:cs="Arial"/>
        </w:rPr>
        <w:t xml:space="preserve">review and update employment practices and procedures to ensure fairness, </w:t>
      </w:r>
    </w:p>
    <w:p w14:paraId="118C528A" w14:textId="77777777" w:rsidR="00B76301" w:rsidRDefault="00E24D45" w:rsidP="00750D25">
      <w:pPr>
        <w:numPr>
          <w:ilvl w:val="0"/>
          <w:numId w:val="5"/>
        </w:numPr>
        <w:jc w:val="both"/>
        <w:rPr>
          <w:rFonts w:ascii="Arial" w:hAnsi="Arial" w:cs="Arial"/>
        </w:rPr>
      </w:pPr>
      <w:r w:rsidRPr="0FFB4010">
        <w:rPr>
          <w:rFonts w:ascii="Arial" w:hAnsi="Arial" w:cs="Arial"/>
        </w:rPr>
        <w:t xml:space="preserve">ensure any breaches of the </w:t>
      </w:r>
      <w:r w:rsidR="00DD0053" w:rsidRPr="0FFB4010">
        <w:rPr>
          <w:rFonts w:ascii="Arial" w:hAnsi="Arial" w:cs="Arial"/>
        </w:rPr>
        <w:t xml:space="preserve">of </w:t>
      </w:r>
      <w:r w:rsidRPr="0FFB4010">
        <w:rPr>
          <w:rFonts w:ascii="Arial" w:hAnsi="Arial" w:cs="Arial"/>
        </w:rPr>
        <w:t xml:space="preserve">this </w:t>
      </w:r>
      <w:r w:rsidR="00DD0053" w:rsidRPr="0FFB4010">
        <w:rPr>
          <w:rFonts w:ascii="Arial" w:hAnsi="Arial" w:cs="Arial"/>
        </w:rPr>
        <w:t xml:space="preserve">policy </w:t>
      </w:r>
      <w:r w:rsidRPr="0FFB4010">
        <w:rPr>
          <w:rFonts w:ascii="Arial" w:hAnsi="Arial" w:cs="Arial"/>
        </w:rPr>
        <w:t xml:space="preserve">are investigated and appropriate action taken, </w:t>
      </w:r>
    </w:p>
    <w:p w14:paraId="4B94D5A5" w14:textId="77777777" w:rsidR="00B76301" w:rsidRDefault="00B76301" w:rsidP="00B76301">
      <w:pPr>
        <w:jc w:val="both"/>
        <w:rPr>
          <w:rFonts w:ascii="Arial" w:hAnsi="Arial" w:cs="Arial"/>
        </w:rPr>
      </w:pPr>
    </w:p>
    <w:p w14:paraId="3DEEC669" w14:textId="77777777" w:rsidR="00B76301" w:rsidRDefault="00B76301" w:rsidP="436AF22E">
      <w:pPr>
        <w:jc w:val="both"/>
        <w:rPr>
          <w:rFonts w:ascii="Arial" w:hAnsi="Arial" w:cs="Arial"/>
          <w:b/>
          <w:bCs/>
        </w:rPr>
      </w:pPr>
    </w:p>
    <w:p w14:paraId="2C0A47D8" w14:textId="77777777" w:rsidR="00F95289" w:rsidRDefault="00B76301" w:rsidP="00B76301">
      <w:pPr>
        <w:rPr>
          <w:rFonts w:ascii="Arial" w:hAnsi="Arial" w:cs="Arial"/>
        </w:rPr>
      </w:pPr>
      <w:r w:rsidRPr="436AF22E">
        <w:rPr>
          <w:rFonts w:ascii="Arial" w:hAnsi="Arial" w:cs="Arial"/>
        </w:rPr>
        <w:t>This policy with be used in conjunction wit</w:t>
      </w:r>
      <w:r w:rsidR="00F95289" w:rsidRPr="436AF22E">
        <w:rPr>
          <w:rFonts w:ascii="Arial" w:hAnsi="Arial" w:cs="Arial"/>
        </w:rPr>
        <w:t>h other policies and procedures such as:</w:t>
      </w:r>
    </w:p>
    <w:p w14:paraId="3656B9AB" w14:textId="77777777" w:rsidR="00F95289" w:rsidRDefault="00F95289" w:rsidP="00B76301">
      <w:pPr>
        <w:rPr>
          <w:rFonts w:ascii="Arial" w:hAnsi="Arial" w:cs="Arial"/>
        </w:rPr>
      </w:pPr>
    </w:p>
    <w:p w14:paraId="22B91CE3" w14:textId="77777777" w:rsidR="00B76301" w:rsidRDefault="00F95289" w:rsidP="00B76301">
      <w:pPr>
        <w:rPr>
          <w:rFonts w:ascii="Arial" w:hAnsi="Arial" w:cs="Arial"/>
        </w:rPr>
      </w:pPr>
      <w:r w:rsidRPr="436AF22E">
        <w:rPr>
          <w:rFonts w:ascii="Arial" w:hAnsi="Arial" w:cs="Arial"/>
        </w:rPr>
        <w:t>Reasonable Adjustments and Special Considerations</w:t>
      </w:r>
      <w:r w:rsidR="00B76301" w:rsidRPr="436AF22E">
        <w:rPr>
          <w:rFonts w:ascii="Arial" w:hAnsi="Arial" w:cs="Arial"/>
        </w:rPr>
        <w:t xml:space="preserve"> </w:t>
      </w:r>
    </w:p>
    <w:p w14:paraId="4988E9D2" w14:textId="77777777" w:rsidR="001948DB" w:rsidRDefault="001948DB" w:rsidP="00B76301">
      <w:pPr>
        <w:rPr>
          <w:rFonts w:ascii="Arial" w:hAnsi="Arial" w:cs="Arial"/>
        </w:rPr>
      </w:pPr>
      <w:r w:rsidRPr="436AF22E">
        <w:rPr>
          <w:rFonts w:ascii="Arial" w:hAnsi="Arial" w:cs="Arial"/>
        </w:rPr>
        <w:t>Student Admissions Policy</w:t>
      </w:r>
    </w:p>
    <w:p w14:paraId="107F2F1E" w14:textId="77777777" w:rsidR="002D1540" w:rsidRDefault="002D1540" w:rsidP="00B76301">
      <w:pPr>
        <w:rPr>
          <w:rFonts w:ascii="Arial" w:hAnsi="Arial" w:cs="Arial"/>
        </w:rPr>
      </w:pPr>
      <w:r w:rsidRPr="436AF22E">
        <w:rPr>
          <w:rFonts w:ascii="Arial" w:hAnsi="Arial" w:cs="Arial"/>
        </w:rPr>
        <w:t>Complaints Procedure</w:t>
      </w:r>
    </w:p>
    <w:p w14:paraId="386BFC6B" w14:textId="77777777" w:rsidR="00D35B47" w:rsidRDefault="00D35B47" w:rsidP="00B76301">
      <w:pPr>
        <w:rPr>
          <w:rFonts w:ascii="Arial" w:hAnsi="Arial" w:cs="Arial"/>
        </w:rPr>
      </w:pPr>
      <w:r w:rsidRPr="436AF22E">
        <w:rPr>
          <w:rFonts w:ascii="Arial" w:hAnsi="Arial" w:cs="Arial"/>
        </w:rPr>
        <w:t>Whistleblowing Policy</w:t>
      </w:r>
    </w:p>
    <w:p w14:paraId="7AF65AFF" w14:textId="61151D4C" w:rsidR="67BA62FA" w:rsidRDefault="67BA62FA" w:rsidP="436AF22E">
      <w:pPr>
        <w:rPr>
          <w:rFonts w:ascii="Arial" w:hAnsi="Arial" w:cs="Arial"/>
        </w:rPr>
      </w:pPr>
      <w:r w:rsidRPr="436AF22E">
        <w:rPr>
          <w:rFonts w:ascii="Arial" w:hAnsi="Arial" w:cs="Arial"/>
        </w:rPr>
        <w:t>Safeguarding and Prevent Policy</w:t>
      </w:r>
    </w:p>
    <w:p w14:paraId="45FB0818" w14:textId="77777777" w:rsidR="00383F58" w:rsidRDefault="00383F58" w:rsidP="00B76301">
      <w:pPr>
        <w:rPr>
          <w:rFonts w:ascii="Arial" w:hAnsi="Arial" w:cs="Arial"/>
        </w:rPr>
      </w:pPr>
    </w:p>
    <w:p w14:paraId="7B891FA8" w14:textId="14B7649F" w:rsidR="00383F58" w:rsidRPr="00383F58" w:rsidRDefault="00383F58" w:rsidP="00383F58">
      <w:pPr>
        <w:rPr>
          <w:rFonts w:ascii="Arial" w:hAnsi="Arial" w:cs="Arial"/>
        </w:rPr>
      </w:pPr>
      <w:r w:rsidRPr="436AF22E">
        <w:rPr>
          <w:rFonts w:ascii="Arial" w:hAnsi="Arial" w:cs="Arial"/>
        </w:rPr>
        <w:t xml:space="preserve">The behaviour and attitudes of managers and staff are crucial to the successful implementation of this policy. </w:t>
      </w:r>
      <w:proofErr w:type="gramStart"/>
      <w:r w:rsidRPr="436AF22E">
        <w:rPr>
          <w:rFonts w:ascii="Arial" w:hAnsi="Arial" w:cs="Arial"/>
        </w:rPr>
        <w:t>In particular</w:t>
      </w:r>
      <w:r w:rsidR="00BCC6CD" w:rsidRPr="436AF22E">
        <w:rPr>
          <w:rFonts w:ascii="Arial" w:hAnsi="Arial" w:cs="Arial"/>
        </w:rPr>
        <w:t>,</w:t>
      </w:r>
      <w:r w:rsidRPr="436AF22E">
        <w:rPr>
          <w:rFonts w:ascii="Arial" w:hAnsi="Arial" w:cs="Arial"/>
        </w:rPr>
        <w:t xml:space="preserve"> all</w:t>
      </w:r>
      <w:proofErr w:type="gramEnd"/>
      <w:r w:rsidRPr="436AF22E">
        <w:rPr>
          <w:rFonts w:ascii="Arial" w:hAnsi="Arial" w:cs="Arial"/>
        </w:rPr>
        <w:t xml:space="preserve"> members of staff must comply with the policy and arrangements and inform their manager if they become aware of any discriminatory practice.</w:t>
      </w:r>
    </w:p>
    <w:p w14:paraId="049F31CB" w14:textId="77777777" w:rsidR="00383F58" w:rsidRPr="005A5CB1" w:rsidRDefault="00383F58" w:rsidP="00383F58">
      <w:pPr>
        <w:rPr>
          <w:rFonts w:ascii="Arial" w:hAnsi="Arial" w:cs="Arial"/>
        </w:rPr>
      </w:pPr>
    </w:p>
    <w:p w14:paraId="53128261" w14:textId="77777777" w:rsidR="00383F58" w:rsidRDefault="00383F58" w:rsidP="00B76301">
      <w:pPr>
        <w:rPr>
          <w:rFonts w:ascii="Arial" w:hAnsi="Arial" w:cs="Arial"/>
        </w:rPr>
      </w:pPr>
    </w:p>
    <w:p w14:paraId="1482CB4B" w14:textId="77777777" w:rsidR="00F55DBA" w:rsidRDefault="00F55DBA" w:rsidP="436AF22E">
      <w:pPr>
        <w:rPr>
          <w:rFonts w:ascii="Arial" w:hAnsi="Arial" w:cs="Arial"/>
        </w:rPr>
      </w:pPr>
      <w:r w:rsidRPr="436AF22E">
        <w:rPr>
          <w:rFonts w:ascii="Arial" w:hAnsi="Arial" w:cs="Arial"/>
        </w:rPr>
        <w:t>Protected Characteristics</w:t>
      </w:r>
    </w:p>
    <w:p w14:paraId="62486C05" w14:textId="77777777" w:rsidR="00F55DBA" w:rsidRPr="00750D25" w:rsidRDefault="00F55DBA" w:rsidP="436AF22E">
      <w:pPr>
        <w:rPr>
          <w:rFonts w:ascii="Arial" w:hAnsi="Arial" w:cs="Arial"/>
        </w:rPr>
      </w:pPr>
    </w:p>
    <w:p w14:paraId="37ED1ADA" w14:textId="2DD9610A" w:rsidR="005A5CB1" w:rsidRDefault="005A5CB1" w:rsidP="436AF22E">
      <w:pPr>
        <w:rPr>
          <w:rFonts w:ascii="Arial" w:hAnsi="Arial" w:cs="Arial"/>
        </w:rPr>
      </w:pPr>
      <w:r w:rsidRPr="436AF22E">
        <w:rPr>
          <w:rFonts w:ascii="Arial" w:hAnsi="Arial" w:cs="Arial"/>
        </w:rPr>
        <w:t xml:space="preserve">According to the Equality Act there are </w:t>
      </w:r>
      <w:r w:rsidR="3601271B" w:rsidRPr="436AF22E">
        <w:rPr>
          <w:rFonts w:ascii="Arial" w:hAnsi="Arial" w:cs="Arial"/>
        </w:rPr>
        <w:t>nine</w:t>
      </w:r>
      <w:r w:rsidRPr="436AF22E">
        <w:rPr>
          <w:rFonts w:ascii="Arial" w:hAnsi="Arial" w:cs="Arial"/>
        </w:rPr>
        <w:t xml:space="preserve"> clear characteristic</w:t>
      </w:r>
      <w:r w:rsidR="009B0A41" w:rsidRPr="436AF22E">
        <w:rPr>
          <w:rFonts w:ascii="Arial" w:hAnsi="Arial" w:cs="Arial"/>
        </w:rPr>
        <w:t>s</w:t>
      </w:r>
      <w:r w:rsidRPr="436AF22E">
        <w:rPr>
          <w:rFonts w:ascii="Arial" w:hAnsi="Arial" w:cs="Arial"/>
        </w:rPr>
        <w:t xml:space="preserve"> which are protected, and these are as follow</w:t>
      </w:r>
    </w:p>
    <w:p w14:paraId="69ED8044" w14:textId="595CC6A6" w:rsidR="436AF22E" w:rsidRDefault="436AF22E" w:rsidP="436AF22E">
      <w:pPr>
        <w:pStyle w:val="ListParagraph"/>
        <w:shd w:val="clear" w:color="auto" w:fill="FFFFFF" w:themeFill="background1"/>
        <w:spacing w:line="330" w:lineRule="auto"/>
        <w:rPr>
          <w:rFonts w:ascii="Arial" w:eastAsia="Arial" w:hAnsi="Arial" w:cs="Arial"/>
          <w:color w:val="001D35"/>
        </w:rPr>
      </w:pPr>
    </w:p>
    <w:p w14:paraId="310C7520" w14:textId="4ACA904D" w:rsidR="2E6A27DA" w:rsidRDefault="2E6A27DA" w:rsidP="436AF22E">
      <w:pPr>
        <w:rPr>
          <w:rFonts w:ascii="Arial" w:hAnsi="Arial" w:cs="Arial"/>
        </w:rPr>
      </w:pPr>
      <w:r w:rsidRPr="436AF22E">
        <w:rPr>
          <w:rFonts w:ascii="Arial" w:hAnsi="Arial" w:cs="Arial"/>
          <w:b/>
          <w:bCs/>
        </w:rPr>
        <w:t>Age</w:t>
      </w:r>
      <w:r w:rsidR="47F4EDEC" w:rsidRPr="436AF22E">
        <w:rPr>
          <w:rFonts w:ascii="Arial" w:hAnsi="Arial" w:cs="Arial"/>
          <w:b/>
          <w:bCs/>
        </w:rPr>
        <w:t xml:space="preserve"> </w:t>
      </w:r>
    </w:p>
    <w:p w14:paraId="5578D375" w14:textId="6ACB822E" w:rsidR="5A6E5D9B" w:rsidRDefault="5A6E5D9B" w:rsidP="436AF22E">
      <w:pPr>
        <w:rPr>
          <w:rFonts w:ascii="Arial" w:hAnsi="Arial" w:cs="Arial"/>
        </w:rPr>
      </w:pPr>
      <w:r w:rsidRPr="436AF22E">
        <w:rPr>
          <w:rFonts w:ascii="Arial" w:hAnsi="Arial" w:cs="Arial"/>
        </w:rPr>
        <w:t xml:space="preserve">In accordance with the act, </w:t>
      </w:r>
      <w:r w:rsidR="47F4EDEC" w:rsidRPr="436AF22E">
        <w:rPr>
          <w:rFonts w:ascii="Arial" w:hAnsi="Arial" w:cs="Arial"/>
        </w:rPr>
        <w:t xml:space="preserve">LPC will ensure that </w:t>
      </w:r>
      <w:r w:rsidR="04A21D74" w:rsidRPr="436AF22E">
        <w:rPr>
          <w:rFonts w:ascii="Arial" w:hAnsi="Arial" w:cs="Arial"/>
        </w:rPr>
        <w:t>there is no d</w:t>
      </w:r>
      <w:r w:rsidR="17142906" w:rsidRPr="436AF22E">
        <w:rPr>
          <w:rFonts w:ascii="Arial" w:hAnsi="Arial" w:cs="Arial"/>
        </w:rPr>
        <w:t>iscriminat</w:t>
      </w:r>
      <w:r w:rsidR="6058D26D" w:rsidRPr="436AF22E">
        <w:rPr>
          <w:rFonts w:ascii="Arial" w:hAnsi="Arial" w:cs="Arial"/>
        </w:rPr>
        <w:t xml:space="preserve">ion </w:t>
      </w:r>
      <w:r w:rsidR="2EAA997B" w:rsidRPr="436AF22E">
        <w:rPr>
          <w:rFonts w:ascii="Arial" w:hAnsi="Arial" w:cs="Arial"/>
        </w:rPr>
        <w:t xml:space="preserve">based on </w:t>
      </w:r>
      <w:r w:rsidR="17142906" w:rsidRPr="436AF22E">
        <w:rPr>
          <w:rFonts w:ascii="Arial" w:hAnsi="Arial" w:cs="Arial"/>
        </w:rPr>
        <w:t>age</w:t>
      </w:r>
    </w:p>
    <w:p w14:paraId="418FAD23" w14:textId="22DE4E7E" w:rsidR="436AF22E" w:rsidRDefault="436AF22E" w:rsidP="436AF22E">
      <w:pPr>
        <w:rPr>
          <w:rFonts w:ascii="Arial" w:hAnsi="Arial" w:cs="Arial"/>
          <w:b/>
          <w:bCs/>
        </w:rPr>
      </w:pPr>
    </w:p>
    <w:p w14:paraId="211F4410" w14:textId="1A323DFE" w:rsidR="37CD99A0" w:rsidRDefault="37CD99A0" w:rsidP="436AF22E">
      <w:pPr>
        <w:rPr>
          <w:rFonts w:ascii="Arial" w:hAnsi="Arial" w:cs="Arial"/>
        </w:rPr>
      </w:pPr>
      <w:r w:rsidRPr="436AF22E">
        <w:rPr>
          <w:rFonts w:ascii="Arial" w:hAnsi="Arial" w:cs="Arial"/>
          <w:b/>
          <w:bCs/>
        </w:rPr>
        <w:t>Disability</w:t>
      </w:r>
      <w:r w:rsidR="4804D691" w:rsidRPr="436AF22E">
        <w:rPr>
          <w:rFonts w:ascii="Arial" w:hAnsi="Arial" w:cs="Arial"/>
          <w:b/>
          <w:bCs/>
        </w:rPr>
        <w:t xml:space="preserve"> </w:t>
      </w:r>
    </w:p>
    <w:p w14:paraId="2923AD53" w14:textId="7E2A3DA5" w:rsidR="436AF22E" w:rsidRPr="006C664F" w:rsidRDefault="5AA4D621" w:rsidP="006C664F">
      <w:pPr>
        <w:rPr>
          <w:rFonts w:ascii="Arial" w:hAnsi="Arial" w:cs="Arial"/>
        </w:rPr>
      </w:pPr>
      <w:r w:rsidRPr="436AF22E">
        <w:rPr>
          <w:rFonts w:ascii="Arial" w:hAnsi="Arial" w:cs="Arial"/>
        </w:rPr>
        <w:t xml:space="preserve">Staff, learners or other stakeholders who have a disability </w:t>
      </w:r>
      <w:r w:rsidR="4804D691" w:rsidRPr="436AF22E">
        <w:rPr>
          <w:rFonts w:ascii="Arial" w:hAnsi="Arial" w:cs="Arial"/>
        </w:rPr>
        <w:t xml:space="preserve">will not </w:t>
      </w:r>
      <w:r w:rsidR="5A0AD4C9" w:rsidRPr="436AF22E">
        <w:rPr>
          <w:rFonts w:ascii="Arial" w:hAnsi="Arial" w:cs="Arial"/>
        </w:rPr>
        <w:t xml:space="preserve">face </w:t>
      </w:r>
      <w:r w:rsidR="4804D691" w:rsidRPr="436AF22E">
        <w:rPr>
          <w:rFonts w:ascii="Arial" w:hAnsi="Arial" w:cs="Arial"/>
        </w:rPr>
        <w:t>discrimination</w:t>
      </w:r>
      <w:r w:rsidR="3E033FB3" w:rsidRPr="436AF22E">
        <w:rPr>
          <w:rFonts w:ascii="Arial" w:hAnsi="Arial" w:cs="Arial"/>
        </w:rPr>
        <w:t xml:space="preserve"> and as far as possible</w:t>
      </w:r>
      <w:r w:rsidR="006C664F">
        <w:rPr>
          <w:rFonts w:ascii="Arial" w:hAnsi="Arial" w:cs="Arial"/>
        </w:rPr>
        <w:t>,</w:t>
      </w:r>
      <w:r w:rsidR="3E033FB3" w:rsidRPr="436AF22E">
        <w:rPr>
          <w:rFonts w:ascii="Arial" w:hAnsi="Arial" w:cs="Arial"/>
        </w:rPr>
        <w:t xml:space="preserve"> reasonable adjustments will be made.</w:t>
      </w:r>
      <w:r w:rsidR="4804D691" w:rsidRPr="436AF22E">
        <w:rPr>
          <w:rFonts w:ascii="Arial" w:hAnsi="Arial" w:cs="Arial"/>
        </w:rPr>
        <w:t xml:space="preserve"> </w:t>
      </w:r>
    </w:p>
    <w:p w14:paraId="18AD6750" w14:textId="77777777" w:rsidR="005A5CB1" w:rsidRPr="00A6191D" w:rsidRDefault="005A5CB1" w:rsidP="0FFB4010">
      <w:pPr>
        <w:spacing w:before="100" w:beforeAutospacing="1" w:after="100" w:afterAutospacing="1"/>
        <w:outlineLvl w:val="2"/>
        <w:rPr>
          <w:rFonts w:ascii="Arial" w:hAnsi="Arial" w:cs="Arial"/>
          <w:b/>
          <w:bCs/>
          <w:lang w:eastAsia="en-GB"/>
        </w:rPr>
      </w:pPr>
      <w:r w:rsidRPr="0FFB4010">
        <w:rPr>
          <w:rFonts w:ascii="Arial" w:hAnsi="Arial" w:cs="Arial"/>
          <w:b/>
          <w:bCs/>
        </w:rPr>
        <w:t>Gender Reassignment</w:t>
      </w:r>
    </w:p>
    <w:p w14:paraId="7AD43F4E" w14:textId="774F92BE" w:rsidR="005A5CB1" w:rsidRPr="00A6191D" w:rsidRDefault="005A5CB1" w:rsidP="0FFB4010">
      <w:pPr>
        <w:spacing w:before="100" w:beforeAutospacing="1" w:after="100" w:afterAutospacing="1"/>
        <w:rPr>
          <w:rFonts w:ascii="Arial" w:hAnsi="Arial" w:cs="Arial"/>
          <w:lang w:eastAsia="en-GB"/>
        </w:rPr>
      </w:pPr>
      <w:r w:rsidRPr="436AF22E">
        <w:rPr>
          <w:rFonts w:ascii="Arial" w:hAnsi="Arial" w:cs="Arial"/>
        </w:rPr>
        <w:t xml:space="preserve">It is discriminatory to treat people who propose to start to or have completed a process to change their genderless </w:t>
      </w:r>
      <w:r w:rsidR="600F3965" w:rsidRPr="436AF22E">
        <w:rPr>
          <w:rFonts w:ascii="Arial" w:hAnsi="Arial" w:cs="Arial"/>
        </w:rPr>
        <w:t>favourably</w:t>
      </w:r>
      <w:r w:rsidRPr="436AF22E">
        <w:rPr>
          <w:rFonts w:ascii="Arial" w:hAnsi="Arial" w:cs="Arial"/>
        </w:rPr>
        <w:t>, for example, because they are absent from work for this reason.</w:t>
      </w:r>
    </w:p>
    <w:p w14:paraId="748DA6BB" w14:textId="77777777" w:rsidR="005A5CB1" w:rsidRPr="00A6191D" w:rsidRDefault="005A5CB1" w:rsidP="0FFB4010">
      <w:pPr>
        <w:spacing w:before="100" w:beforeAutospacing="1" w:after="100" w:afterAutospacing="1"/>
        <w:outlineLvl w:val="2"/>
        <w:rPr>
          <w:rFonts w:ascii="Arial" w:hAnsi="Arial" w:cs="Arial"/>
          <w:b/>
          <w:bCs/>
          <w:lang w:eastAsia="en-GB"/>
        </w:rPr>
      </w:pPr>
      <w:r w:rsidRPr="0FFB4010">
        <w:rPr>
          <w:rFonts w:ascii="Arial" w:hAnsi="Arial" w:cs="Arial"/>
          <w:b/>
          <w:bCs/>
        </w:rPr>
        <w:t>Marriage &amp; Civil Partnership</w:t>
      </w:r>
    </w:p>
    <w:p w14:paraId="0734BA45" w14:textId="77777777" w:rsidR="005A5CB1" w:rsidRPr="00A6191D" w:rsidRDefault="005A5CB1" w:rsidP="0FFB4010">
      <w:pPr>
        <w:spacing w:before="100" w:beforeAutospacing="1" w:after="100" w:afterAutospacing="1"/>
        <w:rPr>
          <w:rFonts w:ascii="Arial" w:hAnsi="Arial" w:cs="Arial"/>
          <w:lang w:eastAsia="en-GB"/>
        </w:rPr>
      </w:pPr>
      <w:r w:rsidRPr="0FFB4010">
        <w:rPr>
          <w:rFonts w:ascii="Arial" w:hAnsi="Arial" w:cs="Arial"/>
        </w:rPr>
        <w:t>The Act continues to protect employees who are married or in a civil partnership. Single people are however not protected by the legislation against discrimination.</w:t>
      </w:r>
    </w:p>
    <w:p w14:paraId="5E952FEF" w14:textId="77777777" w:rsidR="005A5CB1" w:rsidRPr="00A6191D" w:rsidRDefault="005A5CB1" w:rsidP="0FFB4010">
      <w:pPr>
        <w:spacing w:before="100" w:beforeAutospacing="1" w:after="100" w:afterAutospacing="1"/>
        <w:outlineLvl w:val="2"/>
        <w:rPr>
          <w:rFonts w:ascii="Arial" w:hAnsi="Arial" w:cs="Arial"/>
          <w:b/>
          <w:bCs/>
          <w:lang w:eastAsia="en-GB"/>
        </w:rPr>
      </w:pPr>
      <w:r w:rsidRPr="0FFB4010">
        <w:rPr>
          <w:rFonts w:ascii="Arial" w:hAnsi="Arial" w:cs="Arial"/>
          <w:b/>
          <w:bCs/>
        </w:rPr>
        <w:t>Pregnancy &amp; Maternity</w:t>
      </w:r>
    </w:p>
    <w:p w14:paraId="0DF5C5E0" w14:textId="77777777" w:rsidR="005A5CB1" w:rsidRPr="00A6191D" w:rsidRDefault="005A5CB1" w:rsidP="0FFB4010">
      <w:pPr>
        <w:spacing w:before="100" w:beforeAutospacing="1" w:after="100" w:afterAutospacing="1"/>
        <w:rPr>
          <w:rFonts w:ascii="Arial" w:hAnsi="Arial" w:cs="Arial"/>
          <w:lang w:eastAsia="en-GB"/>
        </w:rPr>
      </w:pPr>
      <w:r w:rsidRPr="0FFB4010">
        <w:rPr>
          <w:rFonts w:ascii="Arial" w:hAnsi="Arial" w:cs="Arial"/>
        </w:rPr>
        <w:t>The Act continues to protect women against discrimination because they are pregnant or have given birth.</w:t>
      </w:r>
    </w:p>
    <w:p w14:paraId="487A3927" w14:textId="77777777" w:rsidR="005A5CB1" w:rsidRPr="00A6191D" w:rsidRDefault="005A5CB1" w:rsidP="0FFB4010">
      <w:pPr>
        <w:spacing w:before="100" w:beforeAutospacing="1" w:after="100" w:afterAutospacing="1"/>
        <w:outlineLvl w:val="2"/>
        <w:rPr>
          <w:rFonts w:ascii="Arial" w:hAnsi="Arial" w:cs="Arial"/>
          <w:b/>
          <w:bCs/>
          <w:lang w:eastAsia="en-GB"/>
        </w:rPr>
      </w:pPr>
      <w:r w:rsidRPr="0FFB4010">
        <w:rPr>
          <w:rFonts w:ascii="Arial" w:hAnsi="Arial" w:cs="Arial"/>
          <w:b/>
          <w:bCs/>
        </w:rPr>
        <w:t>Race</w:t>
      </w:r>
    </w:p>
    <w:p w14:paraId="28D17343" w14:textId="77777777" w:rsidR="005A5CB1" w:rsidRPr="00A6191D" w:rsidRDefault="005A5CB1" w:rsidP="0FFB4010">
      <w:pPr>
        <w:spacing w:before="100" w:beforeAutospacing="1" w:after="100" w:afterAutospacing="1"/>
        <w:rPr>
          <w:rFonts w:ascii="Arial" w:hAnsi="Arial" w:cs="Arial"/>
          <w:lang w:eastAsia="en-GB"/>
        </w:rPr>
      </w:pPr>
      <w:r w:rsidRPr="0FFB4010">
        <w:rPr>
          <w:rFonts w:ascii="Arial" w:hAnsi="Arial" w:cs="Arial"/>
        </w:rPr>
        <w:lastRenderedPageBreak/>
        <w:t>The Act continues to protect people against discrimination on the grounds of their race, which includes colour, nationality, ethnic or national origin.</w:t>
      </w:r>
    </w:p>
    <w:p w14:paraId="129A3FC0" w14:textId="77777777" w:rsidR="005A5CB1" w:rsidRPr="00A6191D" w:rsidRDefault="005A5CB1" w:rsidP="0FFB4010">
      <w:pPr>
        <w:spacing w:before="100" w:beforeAutospacing="1" w:after="100" w:afterAutospacing="1"/>
        <w:outlineLvl w:val="2"/>
        <w:rPr>
          <w:rFonts w:ascii="Arial" w:hAnsi="Arial" w:cs="Arial"/>
          <w:b/>
          <w:bCs/>
          <w:lang w:eastAsia="en-GB"/>
        </w:rPr>
      </w:pPr>
      <w:r w:rsidRPr="0FFB4010">
        <w:rPr>
          <w:rFonts w:ascii="Arial" w:hAnsi="Arial" w:cs="Arial"/>
          <w:b/>
          <w:bCs/>
        </w:rPr>
        <w:t>Religion or Belief</w:t>
      </w:r>
    </w:p>
    <w:p w14:paraId="77E29386" w14:textId="77777777" w:rsidR="005A5CB1" w:rsidRPr="00A6191D" w:rsidRDefault="005A5CB1" w:rsidP="0FFB4010">
      <w:pPr>
        <w:spacing w:before="100" w:beforeAutospacing="1" w:after="100" w:afterAutospacing="1"/>
        <w:rPr>
          <w:rFonts w:ascii="Arial" w:hAnsi="Arial" w:cs="Arial"/>
          <w:lang w:eastAsia="en-GB"/>
        </w:rPr>
      </w:pPr>
      <w:r w:rsidRPr="0FFB4010">
        <w:rPr>
          <w:rFonts w:ascii="Arial" w:hAnsi="Arial" w:cs="Arial"/>
        </w:rPr>
        <w:t>The Act continues to protect people against discrimination on the grounds of their religion or their belief, including a lack of any belief.</w:t>
      </w:r>
    </w:p>
    <w:p w14:paraId="1A7FF3C2" w14:textId="77777777" w:rsidR="005A5CB1" w:rsidRPr="00A6191D" w:rsidRDefault="005A5CB1" w:rsidP="0FFB4010">
      <w:pPr>
        <w:spacing w:before="100" w:beforeAutospacing="1" w:after="100" w:afterAutospacing="1"/>
        <w:outlineLvl w:val="2"/>
        <w:rPr>
          <w:rFonts w:ascii="Arial" w:hAnsi="Arial" w:cs="Arial"/>
          <w:b/>
          <w:bCs/>
          <w:lang w:eastAsia="en-GB"/>
        </w:rPr>
      </w:pPr>
      <w:r w:rsidRPr="0FFB4010">
        <w:rPr>
          <w:rFonts w:ascii="Arial" w:hAnsi="Arial" w:cs="Arial"/>
          <w:b/>
          <w:bCs/>
        </w:rPr>
        <w:t>Sex</w:t>
      </w:r>
    </w:p>
    <w:p w14:paraId="212B44FF" w14:textId="1D5A9051" w:rsidR="005A5CB1" w:rsidRPr="00A6191D" w:rsidRDefault="005A5CB1" w:rsidP="0FFB4010">
      <w:pPr>
        <w:spacing w:before="100" w:beforeAutospacing="1" w:after="100" w:afterAutospacing="1"/>
        <w:rPr>
          <w:rFonts w:ascii="Arial" w:hAnsi="Arial" w:cs="Arial"/>
          <w:lang w:eastAsia="en-GB"/>
        </w:rPr>
      </w:pPr>
      <w:r w:rsidRPr="0FFB4010">
        <w:rPr>
          <w:rFonts w:ascii="Arial" w:hAnsi="Arial" w:cs="Arial"/>
        </w:rPr>
        <w:t>The Act continues to protect both men and women against discrimination on the grounds of their sex, for example</w:t>
      </w:r>
      <w:r w:rsidR="006C664F">
        <w:rPr>
          <w:rFonts w:ascii="Arial" w:hAnsi="Arial" w:cs="Arial"/>
        </w:rPr>
        <w:t>,</w:t>
      </w:r>
      <w:r w:rsidRPr="0FFB4010">
        <w:rPr>
          <w:rFonts w:ascii="Arial" w:hAnsi="Arial" w:cs="Arial"/>
        </w:rPr>
        <w:t xml:space="preserve"> paying women less than men for doing the same job.</w:t>
      </w:r>
    </w:p>
    <w:p w14:paraId="3C34B011" w14:textId="77777777" w:rsidR="005A5CB1" w:rsidRPr="00A6191D" w:rsidRDefault="005A5CB1" w:rsidP="0FFB4010">
      <w:pPr>
        <w:spacing w:before="100" w:beforeAutospacing="1" w:after="100" w:afterAutospacing="1"/>
        <w:outlineLvl w:val="2"/>
        <w:rPr>
          <w:rFonts w:ascii="Arial" w:hAnsi="Arial" w:cs="Arial"/>
          <w:b/>
          <w:bCs/>
          <w:lang w:eastAsia="en-GB"/>
        </w:rPr>
      </w:pPr>
      <w:r w:rsidRPr="0FFB4010">
        <w:rPr>
          <w:rFonts w:ascii="Arial" w:hAnsi="Arial" w:cs="Arial"/>
          <w:b/>
          <w:bCs/>
        </w:rPr>
        <w:t>Sexual Orientation</w:t>
      </w:r>
    </w:p>
    <w:p w14:paraId="6CFD5294" w14:textId="77777777" w:rsidR="005A5CB1" w:rsidRPr="00A6191D" w:rsidRDefault="005A5CB1" w:rsidP="0FFB4010">
      <w:pPr>
        <w:spacing w:before="100" w:beforeAutospacing="1" w:after="100" w:afterAutospacing="1"/>
        <w:rPr>
          <w:rFonts w:ascii="Arial" w:hAnsi="Arial" w:cs="Arial"/>
          <w:lang w:eastAsia="en-GB"/>
        </w:rPr>
      </w:pPr>
      <w:r w:rsidRPr="0FFB4010">
        <w:rPr>
          <w:rFonts w:ascii="Arial" w:hAnsi="Arial" w:cs="Arial"/>
        </w:rPr>
        <w:t>The Act continues to protect bisexual, gay, heterosexual</w:t>
      </w:r>
      <w:r w:rsidR="00CA3EB0" w:rsidRPr="0FFB4010">
        <w:rPr>
          <w:rFonts w:ascii="Arial" w:hAnsi="Arial" w:cs="Arial"/>
        </w:rPr>
        <w:t>,</w:t>
      </w:r>
      <w:r w:rsidRPr="0FFB4010">
        <w:rPr>
          <w:rFonts w:ascii="Arial" w:hAnsi="Arial" w:cs="Arial"/>
        </w:rPr>
        <w:t xml:space="preserve"> and lesbian people from discrimination on the grounds of their sexual orientation.</w:t>
      </w:r>
    </w:p>
    <w:p w14:paraId="4101652C" w14:textId="77777777" w:rsidR="005A5CB1" w:rsidRPr="005A5CB1" w:rsidRDefault="005A5CB1" w:rsidP="001D7878">
      <w:pPr>
        <w:rPr>
          <w:rFonts w:ascii="Arial" w:hAnsi="Arial" w:cs="Arial"/>
        </w:rPr>
      </w:pPr>
    </w:p>
    <w:p w14:paraId="163007E8" w14:textId="77777777" w:rsidR="00817BC7" w:rsidRPr="00750D25" w:rsidRDefault="00817BC7" w:rsidP="0FFB4010">
      <w:pPr>
        <w:rPr>
          <w:rFonts w:ascii="Arial" w:hAnsi="Arial" w:cs="Arial"/>
          <w:b/>
          <w:bCs/>
        </w:rPr>
      </w:pPr>
      <w:r w:rsidRPr="0FFB4010">
        <w:rPr>
          <w:rFonts w:ascii="Arial" w:hAnsi="Arial" w:cs="Arial"/>
          <w:b/>
          <w:bCs/>
        </w:rPr>
        <w:t>Monitoring implementation of the policy</w:t>
      </w:r>
    </w:p>
    <w:p w14:paraId="4B99056E" w14:textId="77777777" w:rsidR="00817BC7" w:rsidRDefault="00817BC7" w:rsidP="00817BC7"/>
    <w:p w14:paraId="2EAB716F" w14:textId="77777777" w:rsidR="00373D87" w:rsidRDefault="00373D87" w:rsidP="00817BC7">
      <w:pPr>
        <w:rPr>
          <w:rFonts w:ascii="Arial" w:hAnsi="Arial" w:cs="Arial"/>
        </w:rPr>
      </w:pPr>
      <w:r w:rsidRPr="0FFB4010">
        <w:rPr>
          <w:rFonts w:ascii="Arial" w:hAnsi="Arial" w:cs="Arial"/>
        </w:rPr>
        <w:t>A</w:t>
      </w:r>
      <w:r w:rsidR="00817BC7" w:rsidRPr="0FFB4010">
        <w:rPr>
          <w:rFonts w:ascii="Arial" w:hAnsi="Arial" w:cs="Arial"/>
        </w:rPr>
        <w:t xml:space="preserve"> monitoring system </w:t>
      </w:r>
      <w:r w:rsidRPr="0FFB4010">
        <w:rPr>
          <w:rFonts w:ascii="Arial" w:hAnsi="Arial" w:cs="Arial"/>
        </w:rPr>
        <w:t xml:space="preserve">is in place </w:t>
      </w:r>
      <w:r w:rsidR="00817BC7" w:rsidRPr="0FFB4010">
        <w:rPr>
          <w:rFonts w:ascii="Arial" w:hAnsi="Arial" w:cs="Arial"/>
        </w:rPr>
        <w:t>to measure the effectiveness of the policy and arrangements</w:t>
      </w:r>
      <w:r w:rsidR="00817BC7">
        <w:t xml:space="preserve">. </w:t>
      </w:r>
      <w:r w:rsidRPr="0FFB4010">
        <w:rPr>
          <w:rFonts w:ascii="Arial" w:hAnsi="Arial" w:cs="Arial"/>
        </w:rPr>
        <w:t>This will involve</w:t>
      </w:r>
    </w:p>
    <w:p w14:paraId="1299C43A" w14:textId="77777777" w:rsidR="00373D87" w:rsidRDefault="00373D87" w:rsidP="00817BC7"/>
    <w:p w14:paraId="2CBAF26C" w14:textId="77777777" w:rsidR="00386AAC" w:rsidRDefault="00373D87" w:rsidP="00750D25">
      <w:pPr>
        <w:numPr>
          <w:ilvl w:val="0"/>
          <w:numId w:val="5"/>
        </w:numPr>
        <w:rPr>
          <w:rFonts w:ascii="Arial" w:hAnsi="Arial" w:cs="Arial"/>
        </w:rPr>
      </w:pPr>
      <w:r w:rsidRPr="0FFB4010">
        <w:rPr>
          <w:rFonts w:ascii="Arial" w:hAnsi="Arial" w:cs="Arial"/>
        </w:rPr>
        <w:t>t</w:t>
      </w:r>
      <w:r w:rsidR="00817BC7" w:rsidRPr="0FFB4010">
        <w:rPr>
          <w:rFonts w:ascii="Arial" w:hAnsi="Arial" w:cs="Arial"/>
        </w:rPr>
        <w:t>he routine collection and analysis of information on employees and learners</w:t>
      </w:r>
      <w:r w:rsidR="00386AAC" w:rsidRPr="0FFB4010">
        <w:rPr>
          <w:rFonts w:ascii="Arial" w:hAnsi="Arial" w:cs="Arial"/>
        </w:rPr>
        <w:t>,</w:t>
      </w:r>
    </w:p>
    <w:p w14:paraId="5149CE9C" w14:textId="5C60A299" w:rsidR="64A5C162" w:rsidRDefault="64A5C162" w:rsidP="0FFB4010">
      <w:pPr>
        <w:numPr>
          <w:ilvl w:val="0"/>
          <w:numId w:val="5"/>
        </w:numPr>
        <w:rPr>
          <w:rFonts w:ascii="Arial" w:hAnsi="Arial" w:cs="Arial"/>
        </w:rPr>
      </w:pPr>
      <w:r w:rsidRPr="0FFB4010">
        <w:rPr>
          <w:rFonts w:ascii="Arial" w:hAnsi="Arial" w:cs="Arial"/>
        </w:rPr>
        <w:t>communications with tutors regarding individual learners,</w:t>
      </w:r>
    </w:p>
    <w:p w14:paraId="0CCCBB11" w14:textId="77777777" w:rsidR="00386AAC" w:rsidRDefault="00386AAC" w:rsidP="00750D25">
      <w:pPr>
        <w:numPr>
          <w:ilvl w:val="0"/>
          <w:numId w:val="5"/>
        </w:numPr>
        <w:rPr>
          <w:rFonts w:ascii="Arial" w:hAnsi="Arial" w:cs="Arial"/>
        </w:rPr>
      </w:pPr>
      <w:r w:rsidRPr="0FFB4010">
        <w:rPr>
          <w:rFonts w:ascii="Arial" w:hAnsi="Arial" w:cs="Arial"/>
        </w:rPr>
        <w:t>reference to information regarding the number of staff and learners who have declared a disability</w:t>
      </w:r>
    </w:p>
    <w:p w14:paraId="715253C3" w14:textId="77777777" w:rsidR="00727177" w:rsidRDefault="00727177" w:rsidP="00750D25">
      <w:pPr>
        <w:numPr>
          <w:ilvl w:val="0"/>
          <w:numId w:val="5"/>
        </w:numPr>
        <w:rPr>
          <w:rFonts w:ascii="Arial" w:hAnsi="Arial" w:cs="Arial"/>
        </w:rPr>
      </w:pPr>
      <w:r w:rsidRPr="0FFB4010">
        <w:rPr>
          <w:rFonts w:ascii="Arial" w:hAnsi="Arial" w:cs="Arial"/>
        </w:rPr>
        <w:t>surveys with learners</w:t>
      </w:r>
    </w:p>
    <w:p w14:paraId="4DDBEF00" w14:textId="77777777" w:rsidR="00C40151" w:rsidRDefault="00C40151" w:rsidP="00750D25">
      <w:pPr>
        <w:ind w:left="360"/>
        <w:rPr>
          <w:rFonts w:ascii="Arial" w:hAnsi="Arial" w:cs="Arial"/>
        </w:rPr>
      </w:pPr>
    </w:p>
    <w:p w14:paraId="32C3D765" w14:textId="77777777" w:rsidR="00273548" w:rsidRDefault="00817BC7" w:rsidP="00817BC7">
      <w:pPr>
        <w:rPr>
          <w:rFonts w:ascii="Arial" w:hAnsi="Arial" w:cs="Arial"/>
        </w:rPr>
      </w:pPr>
      <w:r w:rsidRPr="0FFB4010">
        <w:rPr>
          <w:rFonts w:ascii="Symbol" w:eastAsia="Symbol" w:hAnsi="Symbol" w:cs="Symbol"/>
        </w:rPr>
        <w:t>·</w:t>
      </w:r>
      <w:r w:rsidRPr="0FFB4010">
        <w:rPr>
          <w:rFonts w:ascii="Arial" w:hAnsi="Arial" w:cs="Arial"/>
        </w:rPr>
        <w:t xml:space="preserve"> </w:t>
      </w:r>
      <w:r w:rsidR="009D1CFE" w:rsidRPr="0FFB4010">
        <w:rPr>
          <w:rFonts w:ascii="Arial" w:hAnsi="Arial" w:cs="Arial"/>
        </w:rPr>
        <w:t>Any</w:t>
      </w:r>
      <w:r w:rsidRPr="0FFB4010">
        <w:rPr>
          <w:rFonts w:ascii="Arial" w:hAnsi="Arial" w:cs="Arial"/>
        </w:rPr>
        <w:t xml:space="preserve"> information collected for monitoring purposes will</w:t>
      </w:r>
      <w:r>
        <w:t xml:space="preserve"> </w:t>
      </w:r>
      <w:r w:rsidRPr="0FFB4010">
        <w:rPr>
          <w:rFonts w:ascii="Arial" w:hAnsi="Arial" w:cs="Arial"/>
        </w:rPr>
        <w:t xml:space="preserve">be </w:t>
      </w:r>
      <w:r w:rsidR="00C40151" w:rsidRPr="0FFB4010">
        <w:rPr>
          <w:rFonts w:ascii="Arial" w:hAnsi="Arial" w:cs="Arial"/>
        </w:rPr>
        <w:t>confidential and it will not be used for any other purpose.</w:t>
      </w:r>
    </w:p>
    <w:p w14:paraId="3461D779" w14:textId="77777777" w:rsidR="00273548" w:rsidRDefault="00273548" w:rsidP="00817BC7">
      <w:pPr>
        <w:rPr>
          <w:rFonts w:ascii="Arial" w:hAnsi="Arial" w:cs="Arial"/>
        </w:rPr>
      </w:pPr>
    </w:p>
    <w:p w14:paraId="168020DB" w14:textId="0B9A6DB4" w:rsidR="005C4BFC" w:rsidRDefault="00273548" w:rsidP="00273548">
      <w:pPr>
        <w:rPr>
          <w:rFonts w:ascii="Arial" w:hAnsi="Arial" w:cs="Arial"/>
        </w:rPr>
      </w:pPr>
      <w:r w:rsidRPr="21690B9F">
        <w:rPr>
          <w:rFonts w:ascii="Arial" w:hAnsi="Arial" w:cs="Arial"/>
        </w:rPr>
        <w:t xml:space="preserve">If monitoring shows that LPC is not representative, or that sections of the workforce are not progressing </w:t>
      </w:r>
      <w:r w:rsidR="14598178" w:rsidRPr="21690B9F">
        <w:rPr>
          <w:rFonts w:ascii="Arial" w:hAnsi="Arial" w:cs="Arial"/>
        </w:rPr>
        <w:t>properly,</w:t>
      </w:r>
      <w:r w:rsidRPr="21690B9F">
        <w:rPr>
          <w:rFonts w:ascii="Arial" w:hAnsi="Arial" w:cs="Arial"/>
        </w:rPr>
        <w:t xml:space="preserve"> or some learner groups are under achieving then an action plan will be developed to address these issues. </w:t>
      </w:r>
    </w:p>
    <w:p w14:paraId="3CF2D8B6" w14:textId="77777777" w:rsidR="005C4BFC" w:rsidRDefault="005C4BFC" w:rsidP="00273548">
      <w:pPr>
        <w:rPr>
          <w:rFonts w:ascii="Arial" w:hAnsi="Arial" w:cs="Arial"/>
        </w:rPr>
      </w:pPr>
    </w:p>
    <w:p w14:paraId="29D6B04F" w14:textId="77777777" w:rsidR="00DD6E94" w:rsidRPr="005C4BFC" w:rsidRDefault="005C4BFC" w:rsidP="005C4BFC">
      <w:pPr>
        <w:rPr>
          <w:rFonts w:ascii="Arial" w:hAnsi="Arial" w:cs="Arial"/>
        </w:rPr>
      </w:pPr>
      <w:r w:rsidRPr="0FFB4010">
        <w:rPr>
          <w:rFonts w:ascii="Arial" w:hAnsi="Arial" w:cs="Arial"/>
        </w:rPr>
        <w:t xml:space="preserve"> </w:t>
      </w:r>
    </w:p>
    <w:sectPr w:rsidR="00DD6E94" w:rsidRPr="005C4BFC" w:rsidSect="005B46FE">
      <w:footerReference w:type="default" r:id="rId11"/>
      <w:pgSz w:w="11906" w:h="16838"/>
      <w:pgMar w:top="1440" w:right="1800" w:bottom="1440" w:left="1800"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9111" w14:textId="77777777" w:rsidR="003C2E25" w:rsidRDefault="003C2E25" w:rsidP="0077128E">
      <w:r>
        <w:separator/>
      </w:r>
    </w:p>
  </w:endnote>
  <w:endnote w:type="continuationSeparator" w:id="0">
    <w:p w14:paraId="585E85F8" w14:textId="77777777" w:rsidR="003C2E25" w:rsidRDefault="003C2E25" w:rsidP="0077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32D9" w14:textId="0BB788A5" w:rsidR="00850F1E" w:rsidRDefault="6ACCEF25" w:rsidP="21690B9F">
    <w:pPr>
      <w:pStyle w:val="Footer"/>
      <w:jc w:val="center"/>
      <w:rPr>
        <w:sz w:val="20"/>
        <w:szCs w:val="20"/>
      </w:rPr>
    </w:pPr>
    <w:r w:rsidRPr="6ACCEF25">
      <w:rPr>
        <w:sz w:val="20"/>
        <w:szCs w:val="20"/>
      </w:rPr>
      <w:t xml:space="preserve">    </w:t>
    </w:r>
    <w:r w:rsidR="004B6536" w:rsidRPr="004B6536">
      <w:rPr>
        <w:i/>
        <w:iCs/>
        <w:sz w:val="20"/>
        <w:szCs w:val="20"/>
      </w:rPr>
      <w:t>V</w:t>
    </w:r>
    <w:r w:rsidR="00582A74">
      <w:rPr>
        <w:i/>
        <w:iCs/>
        <w:sz w:val="20"/>
        <w:szCs w:val="20"/>
      </w:rPr>
      <w:t>3</w:t>
    </w:r>
    <w:r w:rsidR="004B6536" w:rsidRPr="004B6536">
      <w:rPr>
        <w:i/>
        <w:iCs/>
        <w:sz w:val="20"/>
        <w:szCs w:val="20"/>
      </w:rPr>
      <w:t>, </w:t>
    </w:r>
    <w:r w:rsidR="00582A74">
      <w:rPr>
        <w:i/>
        <w:iCs/>
        <w:sz w:val="20"/>
        <w:szCs w:val="20"/>
      </w:rPr>
      <w:t>28</w:t>
    </w:r>
    <w:r w:rsidR="004B6536" w:rsidRPr="004B6536">
      <w:rPr>
        <w:i/>
        <w:iCs/>
        <w:sz w:val="20"/>
        <w:szCs w:val="20"/>
        <w:vertAlign w:val="superscript"/>
      </w:rPr>
      <w:t>th</w:t>
    </w:r>
    <w:r w:rsidR="004B6536" w:rsidRPr="004B6536">
      <w:rPr>
        <w:i/>
        <w:iCs/>
        <w:sz w:val="20"/>
        <w:szCs w:val="20"/>
      </w:rPr>
      <w:t> </w:t>
    </w:r>
    <w:r w:rsidR="00582A74">
      <w:rPr>
        <w:i/>
        <w:iCs/>
        <w:sz w:val="20"/>
        <w:szCs w:val="20"/>
      </w:rPr>
      <w:t>February</w:t>
    </w:r>
    <w:r w:rsidR="004B6536" w:rsidRPr="004B6536">
      <w:rPr>
        <w:i/>
        <w:iCs/>
        <w:sz w:val="20"/>
        <w:szCs w:val="20"/>
      </w:rPr>
      <w:t> 202</w:t>
    </w:r>
    <w:r w:rsidR="004B6536">
      <w:rPr>
        <w:i/>
        <w:iCs/>
        <w:sz w:val="20"/>
        <w:szCs w:val="20"/>
      </w:rPr>
      <w:t>7</w:t>
    </w:r>
    <w:r w:rsidR="004B6536" w:rsidRPr="004B6536">
      <w:rPr>
        <w:sz w:val="20"/>
        <w:szCs w:val="20"/>
      </w:rPr>
      <w:tab/>
    </w:r>
    <w:r w:rsidR="004B6536" w:rsidRPr="004B6536">
      <w:rPr>
        <w:i/>
        <w:iCs/>
        <w:sz w:val="20"/>
        <w:szCs w:val="20"/>
      </w:rPr>
      <w:t>Policy Number LPC</w:t>
    </w:r>
    <w:r w:rsidR="00582A74">
      <w:rPr>
        <w:i/>
        <w:iCs/>
        <w:sz w:val="20"/>
        <w:szCs w:val="20"/>
      </w:rPr>
      <w:t>007</w:t>
    </w:r>
  </w:p>
  <w:p w14:paraId="6D98A12B" w14:textId="77777777" w:rsidR="0077128E" w:rsidRDefault="00771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4256" w14:textId="77777777" w:rsidR="003C2E25" w:rsidRDefault="003C2E25" w:rsidP="0077128E">
      <w:r>
        <w:separator/>
      </w:r>
    </w:p>
  </w:footnote>
  <w:footnote w:type="continuationSeparator" w:id="0">
    <w:p w14:paraId="0D01BF2B" w14:textId="77777777" w:rsidR="003C2E25" w:rsidRDefault="003C2E25" w:rsidP="0077128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17ShXkmfgQoRN6" int2:id="uFMnY61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574"/>
    <w:multiLevelType w:val="hybridMultilevel"/>
    <w:tmpl w:val="45D69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7637D"/>
    <w:multiLevelType w:val="hybridMultilevel"/>
    <w:tmpl w:val="F8AA1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97E8D"/>
    <w:multiLevelType w:val="hybridMultilevel"/>
    <w:tmpl w:val="5ABA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D71C8"/>
    <w:multiLevelType w:val="hybridMultilevel"/>
    <w:tmpl w:val="A1803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5E14A8"/>
    <w:multiLevelType w:val="hybridMultilevel"/>
    <w:tmpl w:val="00D2E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D347ED"/>
    <w:multiLevelType w:val="hybridMultilevel"/>
    <w:tmpl w:val="D8C23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32C3B9"/>
    <w:multiLevelType w:val="hybridMultilevel"/>
    <w:tmpl w:val="F782E232"/>
    <w:lvl w:ilvl="0" w:tplc="260C20CA">
      <w:start w:val="1"/>
      <w:numFmt w:val="bullet"/>
      <w:lvlText w:val=""/>
      <w:lvlJc w:val="left"/>
      <w:pPr>
        <w:ind w:left="720" w:hanging="360"/>
      </w:pPr>
      <w:rPr>
        <w:rFonts w:ascii="Symbol" w:hAnsi="Symbol" w:hint="default"/>
      </w:rPr>
    </w:lvl>
    <w:lvl w:ilvl="1" w:tplc="43963004">
      <w:start w:val="1"/>
      <w:numFmt w:val="bullet"/>
      <w:lvlText w:val="o"/>
      <w:lvlJc w:val="left"/>
      <w:pPr>
        <w:ind w:left="1440" w:hanging="360"/>
      </w:pPr>
      <w:rPr>
        <w:rFonts w:ascii="Courier New" w:hAnsi="Courier New" w:hint="default"/>
      </w:rPr>
    </w:lvl>
    <w:lvl w:ilvl="2" w:tplc="562676D2">
      <w:start w:val="1"/>
      <w:numFmt w:val="bullet"/>
      <w:lvlText w:val=""/>
      <w:lvlJc w:val="left"/>
      <w:pPr>
        <w:ind w:left="2160" w:hanging="360"/>
      </w:pPr>
      <w:rPr>
        <w:rFonts w:ascii="Wingdings" w:hAnsi="Wingdings" w:hint="default"/>
      </w:rPr>
    </w:lvl>
    <w:lvl w:ilvl="3" w:tplc="DFF0AB06">
      <w:start w:val="1"/>
      <w:numFmt w:val="bullet"/>
      <w:lvlText w:val=""/>
      <w:lvlJc w:val="left"/>
      <w:pPr>
        <w:ind w:left="2880" w:hanging="360"/>
      </w:pPr>
      <w:rPr>
        <w:rFonts w:ascii="Symbol" w:hAnsi="Symbol" w:hint="default"/>
      </w:rPr>
    </w:lvl>
    <w:lvl w:ilvl="4" w:tplc="6FAC8CD0">
      <w:start w:val="1"/>
      <w:numFmt w:val="bullet"/>
      <w:lvlText w:val="o"/>
      <w:lvlJc w:val="left"/>
      <w:pPr>
        <w:ind w:left="3600" w:hanging="360"/>
      </w:pPr>
      <w:rPr>
        <w:rFonts w:ascii="Courier New" w:hAnsi="Courier New" w:hint="default"/>
      </w:rPr>
    </w:lvl>
    <w:lvl w:ilvl="5" w:tplc="8760005E">
      <w:start w:val="1"/>
      <w:numFmt w:val="bullet"/>
      <w:lvlText w:val=""/>
      <w:lvlJc w:val="left"/>
      <w:pPr>
        <w:ind w:left="4320" w:hanging="360"/>
      </w:pPr>
      <w:rPr>
        <w:rFonts w:ascii="Wingdings" w:hAnsi="Wingdings" w:hint="default"/>
      </w:rPr>
    </w:lvl>
    <w:lvl w:ilvl="6" w:tplc="8736BBBE">
      <w:start w:val="1"/>
      <w:numFmt w:val="bullet"/>
      <w:lvlText w:val=""/>
      <w:lvlJc w:val="left"/>
      <w:pPr>
        <w:ind w:left="5040" w:hanging="360"/>
      </w:pPr>
      <w:rPr>
        <w:rFonts w:ascii="Symbol" w:hAnsi="Symbol" w:hint="default"/>
      </w:rPr>
    </w:lvl>
    <w:lvl w:ilvl="7" w:tplc="EE909FD6">
      <w:start w:val="1"/>
      <w:numFmt w:val="bullet"/>
      <w:lvlText w:val="o"/>
      <w:lvlJc w:val="left"/>
      <w:pPr>
        <w:ind w:left="5760" w:hanging="360"/>
      </w:pPr>
      <w:rPr>
        <w:rFonts w:ascii="Courier New" w:hAnsi="Courier New" w:hint="default"/>
      </w:rPr>
    </w:lvl>
    <w:lvl w:ilvl="8" w:tplc="60A61CE0">
      <w:start w:val="1"/>
      <w:numFmt w:val="bullet"/>
      <w:lvlText w:val=""/>
      <w:lvlJc w:val="left"/>
      <w:pPr>
        <w:ind w:left="6480" w:hanging="360"/>
      </w:pPr>
      <w:rPr>
        <w:rFonts w:ascii="Wingdings" w:hAnsi="Wingdings" w:hint="default"/>
      </w:rPr>
    </w:lvl>
  </w:abstractNum>
  <w:num w:numId="1" w16cid:durableId="2065837223">
    <w:abstractNumId w:val="6"/>
  </w:num>
  <w:num w:numId="2" w16cid:durableId="1658462667">
    <w:abstractNumId w:val="0"/>
  </w:num>
  <w:num w:numId="3" w16cid:durableId="816191287">
    <w:abstractNumId w:val="4"/>
  </w:num>
  <w:num w:numId="4" w16cid:durableId="1604150629">
    <w:abstractNumId w:val="3"/>
  </w:num>
  <w:num w:numId="5" w16cid:durableId="299187198">
    <w:abstractNumId w:val="5"/>
  </w:num>
  <w:num w:numId="6" w16cid:durableId="754857556">
    <w:abstractNumId w:val="1"/>
  </w:num>
  <w:num w:numId="7" w16cid:durableId="199848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zNjQyNTcwsbAwMDZX0lEKTi0uzszPAykwqgUA/8k+sSwAAAA="/>
  </w:docVars>
  <w:rsids>
    <w:rsidRoot w:val="001D7878"/>
    <w:rsid w:val="00060761"/>
    <w:rsid w:val="000C27C3"/>
    <w:rsid w:val="00105737"/>
    <w:rsid w:val="001132B5"/>
    <w:rsid w:val="00140668"/>
    <w:rsid w:val="001857CF"/>
    <w:rsid w:val="001948DB"/>
    <w:rsid w:val="001B2E3B"/>
    <w:rsid w:val="001B3845"/>
    <w:rsid w:val="001C4365"/>
    <w:rsid w:val="001D52B3"/>
    <w:rsid w:val="001D7878"/>
    <w:rsid w:val="00207B70"/>
    <w:rsid w:val="00233226"/>
    <w:rsid w:val="00240263"/>
    <w:rsid w:val="00272951"/>
    <w:rsid w:val="00272DD9"/>
    <w:rsid w:val="00273548"/>
    <w:rsid w:val="0027687F"/>
    <w:rsid w:val="002D1540"/>
    <w:rsid w:val="002E2E06"/>
    <w:rsid w:val="00302A73"/>
    <w:rsid w:val="0032706A"/>
    <w:rsid w:val="00347981"/>
    <w:rsid w:val="00352F44"/>
    <w:rsid w:val="00373D87"/>
    <w:rsid w:val="00374070"/>
    <w:rsid w:val="00383F58"/>
    <w:rsid w:val="00386AAC"/>
    <w:rsid w:val="003A4AA4"/>
    <w:rsid w:val="003A76DC"/>
    <w:rsid w:val="003C02BF"/>
    <w:rsid w:val="003C2E25"/>
    <w:rsid w:val="003D0300"/>
    <w:rsid w:val="003D57C6"/>
    <w:rsid w:val="004B6536"/>
    <w:rsid w:val="004B7829"/>
    <w:rsid w:val="004C148A"/>
    <w:rsid w:val="00582A74"/>
    <w:rsid w:val="005A5CB1"/>
    <w:rsid w:val="005B46FE"/>
    <w:rsid w:val="005B5EED"/>
    <w:rsid w:val="005C0145"/>
    <w:rsid w:val="005C4BFC"/>
    <w:rsid w:val="005D3AE5"/>
    <w:rsid w:val="005F43CB"/>
    <w:rsid w:val="00605317"/>
    <w:rsid w:val="00641B04"/>
    <w:rsid w:val="00690981"/>
    <w:rsid w:val="006C664F"/>
    <w:rsid w:val="006D22F5"/>
    <w:rsid w:val="006D3DC5"/>
    <w:rsid w:val="006D4F65"/>
    <w:rsid w:val="006E6E16"/>
    <w:rsid w:val="006E6F0B"/>
    <w:rsid w:val="00715377"/>
    <w:rsid w:val="00727177"/>
    <w:rsid w:val="00750D25"/>
    <w:rsid w:val="00751CE3"/>
    <w:rsid w:val="0077128E"/>
    <w:rsid w:val="00785C8D"/>
    <w:rsid w:val="00797B82"/>
    <w:rsid w:val="007D573C"/>
    <w:rsid w:val="00817BC7"/>
    <w:rsid w:val="00825459"/>
    <w:rsid w:val="00850F1E"/>
    <w:rsid w:val="008B0F0B"/>
    <w:rsid w:val="008B76CD"/>
    <w:rsid w:val="008D71EC"/>
    <w:rsid w:val="009230E6"/>
    <w:rsid w:val="009306B2"/>
    <w:rsid w:val="0094018C"/>
    <w:rsid w:val="009B0A41"/>
    <w:rsid w:val="009B17A4"/>
    <w:rsid w:val="009D1CFE"/>
    <w:rsid w:val="009E655D"/>
    <w:rsid w:val="009F5F58"/>
    <w:rsid w:val="00B03201"/>
    <w:rsid w:val="00B47A49"/>
    <w:rsid w:val="00B76301"/>
    <w:rsid w:val="00B878E2"/>
    <w:rsid w:val="00BCC6CD"/>
    <w:rsid w:val="00BE677C"/>
    <w:rsid w:val="00BF5454"/>
    <w:rsid w:val="00C16283"/>
    <w:rsid w:val="00C40151"/>
    <w:rsid w:val="00C517D2"/>
    <w:rsid w:val="00CA3EB0"/>
    <w:rsid w:val="00CD4FA2"/>
    <w:rsid w:val="00CD54F5"/>
    <w:rsid w:val="00D06A6E"/>
    <w:rsid w:val="00D35B47"/>
    <w:rsid w:val="00D47035"/>
    <w:rsid w:val="00D636DE"/>
    <w:rsid w:val="00D7486F"/>
    <w:rsid w:val="00D75275"/>
    <w:rsid w:val="00DB4E9B"/>
    <w:rsid w:val="00DC568F"/>
    <w:rsid w:val="00DC5B17"/>
    <w:rsid w:val="00DC68F6"/>
    <w:rsid w:val="00DD0053"/>
    <w:rsid w:val="00DD6E94"/>
    <w:rsid w:val="00E24D45"/>
    <w:rsid w:val="00E24D58"/>
    <w:rsid w:val="00E31D63"/>
    <w:rsid w:val="00E41AF3"/>
    <w:rsid w:val="00E87BD8"/>
    <w:rsid w:val="00EC522C"/>
    <w:rsid w:val="00ED3811"/>
    <w:rsid w:val="00EF7E34"/>
    <w:rsid w:val="00F4451D"/>
    <w:rsid w:val="00F55DBA"/>
    <w:rsid w:val="00F65637"/>
    <w:rsid w:val="00F95289"/>
    <w:rsid w:val="00F972AC"/>
    <w:rsid w:val="00FF2CEA"/>
    <w:rsid w:val="00FF604B"/>
    <w:rsid w:val="02FB1496"/>
    <w:rsid w:val="035610B7"/>
    <w:rsid w:val="04A21D74"/>
    <w:rsid w:val="08DD160A"/>
    <w:rsid w:val="0DF82F3E"/>
    <w:rsid w:val="0EBAC32A"/>
    <w:rsid w:val="0FFB4010"/>
    <w:rsid w:val="109B158A"/>
    <w:rsid w:val="1385F5B6"/>
    <w:rsid w:val="14598178"/>
    <w:rsid w:val="14E644F6"/>
    <w:rsid w:val="15A3B590"/>
    <w:rsid w:val="165B71CC"/>
    <w:rsid w:val="17142906"/>
    <w:rsid w:val="1B1960D4"/>
    <w:rsid w:val="1C30CFA6"/>
    <w:rsid w:val="1CC92FED"/>
    <w:rsid w:val="1E61C19C"/>
    <w:rsid w:val="21690B9F"/>
    <w:rsid w:val="2569DE31"/>
    <w:rsid w:val="25FAB024"/>
    <w:rsid w:val="297ED3F1"/>
    <w:rsid w:val="2E6A27DA"/>
    <w:rsid w:val="2EAA997B"/>
    <w:rsid w:val="3067C423"/>
    <w:rsid w:val="34D01D60"/>
    <w:rsid w:val="35255637"/>
    <w:rsid w:val="3601271B"/>
    <w:rsid w:val="363E6C53"/>
    <w:rsid w:val="375A3251"/>
    <w:rsid w:val="37CD99A0"/>
    <w:rsid w:val="388B243D"/>
    <w:rsid w:val="38CC13EA"/>
    <w:rsid w:val="3A292772"/>
    <w:rsid w:val="3DBEFD4F"/>
    <w:rsid w:val="3E033FB3"/>
    <w:rsid w:val="3EE73B7B"/>
    <w:rsid w:val="4303C6FE"/>
    <w:rsid w:val="436AF22E"/>
    <w:rsid w:val="438E6275"/>
    <w:rsid w:val="43E91A8D"/>
    <w:rsid w:val="449F975F"/>
    <w:rsid w:val="46465CDC"/>
    <w:rsid w:val="464F0F59"/>
    <w:rsid w:val="47F4EDEC"/>
    <w:rsid w:val="4804D691"/>
    <w:rsid w:val="4A73881F"/>
    <w:rsid w:val="4B1E0E02"/>
    <w:rsid w:val="4EA6B5A0"/>
    <w:rsid w:val="54BDA8AF"/>
    <w:rsid w:val="56E015DB"/>
    <w:rsid w:val="5A0AD4C9"/>
    <w:rsid w:val="5A6E5D9B"/>
    <w:rsid w:val="5AA4D621"/>
    <w:rsid w:val="5F8B0743"/>
    <w:rsid w:val="5FC6E7EC"/>
    <w:rsid w:val="600F3965"/>
    <w:rsid w:val="6058D26D"/>
    <w:rsid w:val="60952C19"/>
    <w:rsid w:val="6129789A"/>
    <w:rsid w:val="64A281C5"/>
    <w:rsid w:val="64A5C162"/>
    <w:rsid w:val="663E5226"/>
    <w:rsid w:val="666394F3"/>
    <w:rsid w:val="67BA62FA"/>
    <w:rsid w:val="68DD663A"/>
    <w:rsid w:val="6ACCEF25"/>
    <w:rsid w:val="6BFAF066"/>
    <w:rsid w:val="6C237F33"/>
    <w:rsid w:val="6D0188BD"/>
    <w:rsid w:val="6FAFDBD1"/>
    <w:rsid w:val="79C856CD"/>
    <w:rsid w:val="7B41D983"/>
    <w:rsid w:val="7B64272E"/>
    <w:rsid w:val="7C0281A9"/>
    <w:rsid w:val="7FCE1E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90F2A"/>
  <w15:chartTrackingRefBased/>
  <w15:docId w15:val="{1106813E-CF60-4623-8B0E-048EF834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FFB4010"/>
    <w:rPr>
      <w:sz w:val="24"/>
      <w:szCs w:val="24"/>
      <w:lang w:eastAsia="en-US"/>
    </w:rPr>
  </w:style>
  <w:style w:type="paragraph" w:styleId="Heading1">
    <w:name w:val="heading 1"/>
    <w:basedOn w:val="Normal"/>
    <w:next w:val="Normal"/>
    <w:link w:val="Heading1Char"/>
    <w:uiPriority w:val="9"/>
    <w:qFormat/>
    <w:rsid w:val="0FFB40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FFB40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1"/>
    <w:qFormat/>
    <w:rsid w:val="0FFB4010"/>
    <w:pPr>
      <w:keepNext/>
      <w:jc w:val="center"/>
      <w:outlineLvl w:val="2"/>
    </w:pPr>
    <w:rPr>
      <w:b/>
      <w:bCs/>
      <w:sz w:val="28"/>
      <w:szCs w:val="28"/>
    </w:rPr>
  </w:style>
  <w:style w:type="paragraph" w:styleId="Heading4">
    <w:name w:val="heading 4"/>
    <w:basedOn w:val="Normal"/>
    <w:next w:val="Normal"/>
    <w:link w:val="Heading4Char"/>
    <w:uiPriority w:val="9"/>
    <w:unhideWhenUsed/>
    <w:qFormat/>
    <w:rsid w:val="0FFB401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FFB401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FFB4010"/>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FFB4010"/>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FFB4010"/>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FFB4010"/>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FFB4010"/>
    <w:pPr>
      <w:spacing w:after="120"/>
      <w:ind w:left="720"/>
    </w:pPr>
    <w:rPr>
      <w:rFonts w:ascii="Arial" w:hAnsi="Arial"/>
      <w:sz w:val="22"/>
      <w:szCs w:val="22"/>
    </w:rPr>
  </w:style>
  <w:style w:type="paragraph" w:styleId="Title">
    <w:name w:val="Title"/>
    <w:basedOn w:val="Normal"/>
    <w:uiPriority w:val="1"/>
    <w:qFormat/>
    <w:rsid w:val="0FFB4010"/>
    <w:pPr>
      <w:jc w:val="center"/>
    </w:pPr>
    <w:rPr>
      <w:rFonts w:ascii="Arial Black" w:hAnsi="Arial Black"/>
      <w:sz w:val="28"/>
      <w:szCs w:val="28"/>
    </w:rPr>
  </w:style>
  <w:style w:type="paragraph" w:styleId="NormalWeb">
    <w:name w:val="Normal (Web)"/>
    <w:basedOn w:val="Normal"/>
    <w:uiPriority w:val="1"/>
    <w:rsid w:val="0FFB4010"/>
    <w:pPr>
      <w:spacing w:beforeAutospacing="1" w:afterAutospacing="1"/>
    </w:pPr>
  </w:style>
  <w:style w:type="paragraph" w:styleId="Header">
    <w:name w:val="header"/>
    <w:basedOn w:val="Normal"/>
    <w:link w:val="HeaderChar"/>
    <w:uiPriority w:val="99"/>
    <w:unhideWhenUsed/>
    <w:rsid w:val="0FFB4010"/>
    <w:pPr>
      <w:tabs>
        <w:tab w:val="center" w:pos="4513"/>
        <w:tab w:val="right" w:pos="9026"/>
      </w:tabs>
    </w:pPr>
  </w:style>
  <w:style w:type="character" w:customStyle="1" w:styleId="HeaderChar">
    <w:name w:val="Header Char"/>
    <w:link w:val="Header"/>
    <w:uiPriority w:val="99"/>
    <w:rsid w:val="0FFB4010"/>
    <w:rPr>
      <w:noProof w:val="0"/>
      <w:sz w:val="24"/>
      <w:szCs w:val="24"/>
      <w:lang w:eastAsia="en-US"/>
    </w:rPr>
  </w:style>
  <w:style w:type="paragraph" w:styleId="Footer">
    <w:name w:val="footer"/>
    <w:basedOn w:val="Normal"/>
    <w:link w:val="FooterChar"/>
    <w:uiPriority w:val="99"/>
    <w:unhideWhenUsed/>
    <w:rsid w:val="0FFB4010"/>
    <w:pPr>
      <w:tabs>
        <w:tab w:val="center" w:pos="4513"/>
        <w:tab w:val="right" w:pos="9026"/>
      </w:tabs>
    </w:pPr>
  </w:style>
  <w:style w:type="character" w:customStyle="1" w:styleId="FooterChar">
    <w:name w:val="Footer Char"/>
    <w:link w:val="Footer"/>
    <w:uiPriority w:val="99"/>
    <w:rsid w:val="0FFB4010"/>
    <w:rPr>
      <w:noProof w:val="0"/>
      <w:sz w:val="24"/>
      <w:szCs w:val="24"/>
      <w:lang w:eastAsia="en-US"/>
    </w:rPr>
  </w:style>
  <w:style w:type="paragraph" w:styleId="BalloonText">
    <w:name w:val="Balloon Text"/>
    <w:basedOn w:val="Normal"/>
    <w:link w:val="BalloonTextChar"/>
    <w:uiPriority w:val="99"/>
    <w:semiHidden/>
    <w:unhideWhenUsed/>
    <w:rsid w:val="0FFB4010"/>
    <w:rPr>
      <w:rFonts w:ascii="Segoe UI" w:hAnsi="Segoe UI" w:cs="Segoe UI"/>
      <w:sz w:val="18"/>
      <w:szCs w:val="18"/>
    </w:rPr>
  </w:style>
  <w:style w:type="character" w:customStyle="1" w:styleId="BalloonTextChar">
    <w:name w:val="Balloon Text Char"/>
    <w:link w:val="BalloonText"/>
    <w:uiPriority w:val="99"/>
    <w:semiHidden/>
    <w:rsid w:val="0FFB4010"/>
    <w:rPr>
      <w:rFonts w:ascii="Segoe UI" w:hAnsi="Segoe UI" w:cs="Segoe UI"/>
      <w:noProof w:val="0"/>
      <w:sz w:val="18"/>
      <w:szCs w:val="18"/>
      <w:lang w:eastAsia="en-US"/>
    </w:rPr>
  </w:style>
  <w:style w:type="paragraph" w:styleId="ListParagraph">
    <w:name w:val="List Paragraph"/>
    <w:basedOn w:val="Normal"/>
    <w:uiPriority w:val="34"/>
    <w:qFormat/>
    <w:rsid w:val="0FFB4010"/>
    <w:pPr>
      <w:ind w:left="72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FFB4010"/>
    <w:rPr>
      <w:rFonts w:eastAsiaTheme="minorEastAsia"/>
      <w:color w:val="5A5A5A"/>
    </w:rPr>
  </w:style>
  <w:style w:type="paragraph" w:styleId="Quote">
    <w:name w:val="Quote"/>
    <w:basedOn w:val="Normal"/>
    <w:next w:val="Normal"/>
    <w:link w:val="QuoteChar"/>
    <w:uiPriority w:val="29"/>
    <w:qFormat/>
    <w:rsid w:val="0FFB401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FFB4010"/>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0FFB4010"/>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0FFB4010"/>
    <w:rPr>
      <w:rFonts w:asciiTheme="majorHAnsi" w:eastAsiaTheme="majorEastAsia" w:hAnsiTheme="majorHAnsi" w:cstheme="majorBidi"/>
      <w:noProof w:val="0"/>
      <w:color w:val="2F5496" w:themeColor="accent1" w:themeShade="BF"/>
      <w:sz w:val="26"/>
      <w:szCs w:val="26"/>
      <w:lang w:val="en-GB"/>
    </w:rPr>
  </w:style>
  <w:style w:type="character" w:customStyle="1" w:styleId="Heading4Char">
    <w:name w:val="Heading 4 Char"/>
    <w:basedOn w:val="DefaultParagraphFont"/>
    <w:link w:val="Heading4"/>
    <w:uiPriority w:val="9"/>
    <w:rsid w:val="0FFB4010"/>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0FFB4010"/>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0FFB4010"/>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0FFB4010"/>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0FFB4010"/>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0FFB4010"/>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0FFB4010"/>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0FFB4010"/>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0FFB4010"/>
    <w:rPr>
      <w:i/>
      <w:iCs/>
      <w:noProof w:val="0"/>
      <w:color w:val="4472C4" w:themeColor="accent1"/>
      <w:lang w:val="en-GB"/>
    </w:rPr>
  </w:style>
  <w:style w:type="paragraph" w:styleId="TOC1">
    <w:name w:val="toc 1"/>
    <w:basedOn w:val="Normal"/>
    <w:next w:val="Normal"/>
    <w:uiPriority w:val="39"/>
    <w:unhideWhenUsed/>
    <w:rsid w:val="0FFB4010"/>
    <w:pPr>
      <w:spacing w:after="100"/>
    </w:pPr>
  </w:style>
  <w:style w:type="paragraph" w:styleId="TOC2">
    <w:name w:val="toc 2"/>
    <w:basedOn w:val="Normal"/>
    <w:next w:val="Normal"/>
    <w:uiPriority w:val="39"/>
    <w:unhideWhenUsed/>
    <w:rsid w:val="0FFB4010"/>
    <w:pPr>
      <w:spacing w:after="100"/>
      <w:ind w:left="220"/>
    </w:pPr>
  </w:style>
  <w:style w:type="paragraph" w:styleId="TOC3">
    <w:name w:val="toc 3"/>
    <w:basedOn w:val="Normal"/>
    <w:next w:val="Normal"/>
    <w:uiPriority w:val="39"/>
    <w:unhideWhenUsed/>
    <w:rsid w:val="0FFB4010"/>
    <w:pPr>
      <w:spacing w:after="100"/>
      <w:ind w:left="440"/>
    </w:pPr>
  </w:style>
  <w:style w:type="paragraph" w:styleId="TOC4">
    <w:name w:val="toc 4"/>
    <w:basedOn w:val="Normal"/>
    <w:next w:val="Normal"/>
    <w:uiPriority w:val="39"/>
    <w:unhideWhenUsed/>
    <w:rsid w:val="0FFB4010"/>
    <w:pPr>
      <w:spacing w:after="100"/>
      <w:ind w:left="660"/>
    </w:pPr>
  </w:style>
  <w:style w:type="paragraph" w:styleId="TOC5">
    <w:name w:val="toc 5"/>
    <w:basedOn w:val="Normal"/>
    <w:next w:val="Normal"/>
    <w:uiPriority w:val="39"/>
    <w:unhideWhenUsed/>
    <w:rsid w:val="0FFB4010"/>
    <w:pPr>
      <w:spacing w:after="100"/>
      <w:ind w:left="880"/>
    </w:pPr>
  </w:style>
  <w:style w:type="paragraph" w:styleId="TOC6">
    <w:name w:val="toc 6"/>
    <w:basedOn w:val="Normal"/>
    <w:next w:val="Normal"/>
    <w:uiPriority w:val="39"/>
    <w:unhideWhenUsed/>
    <w:rsid w:val="0FFB4010"/>
    <w:pPr>
      <w:spacing w:after="100"/>
      <w:ind w:left="1100"/>
    </w:pPr>
  </w:style>
  <w:style w:type="paragraph" w:styleId="TOC7">
    <w:name w:val="toc 7"/>
    <w:basedOn w:val="Normal"/>
    <w:next w:val="Normal"/>
    <w:uiPriority w:val="39"/>
    <w:unhideWhenUsed/>
    <w:rsid w:val="0FFB4010"/>
    <w:pPr>
      <w:spacing w:after="100"/>
      <w:ind w:left="1320"/>
    </w:pPr>
  </w:style>
  <w:style w:type="paragraph" w:styleId="TOC8">
    <w:name w:val="toc 8"/>
    <w:basedOn w:val="Normal"/>
    <w:next w:val="Normal"/>
    <w:uiPriority w:val="39"/>
    <w:unhideWhenUsed/>
    <w:rsid w:val="0FFB4010"/>
    <w:pPr>
      <w:spacing w:after="100"/>
      <w:ind w:left="1540"/>
    </w:pPr>
  </w:style>
  <w:style w:type="paragraph" w:styleId="TOC9">
    <w:name w:val="toc 9"/>
    <w:basedOn w:val="Normal"/>
    <w:next w:val="Normal"/>
    <w:uiPriority w:val="39"/>
    <w:unhideWhenUsed/>
    <w:rsid w:val="0FFB4010"/>
    <w:pPr>
      <w:spacing w:after="100"/>
      <w:ind w:left="1760"/>
    </w:pPr>
  </w:style>
  <w:style w:type="paragraph" w:styleId="EndnoteText">
    <w:name w:val="endnote text"/>
    <w:basedOn w:val="Normal"/>
    <w:link w:val="EndnoteTextChar"/>
    <w:uiPriority w:val="99"/>
    <w:semiHidden/>
    <w:unhideWhenUsed/>
    <w:rsid w:val="0FFB4010"/>
    <w:rPr>
      <w:sz w:val="20"/>
      <w:szCs w:val="20"/>
    </w:rPr>
  </w:style>
  <w:style w:type="character" w:customStyle="1" w:styleId="EndnoteTextChar">
    <w:name w:val="Endnote Text Char"/>
    <w:basedOn w:val="DefaultParagraphFont"/>
    <w:link w:val="EndnoteText"/>
    <w:uiPriority w:val="99"/>
    <w:semiHidden/>
    <w:rsid w:val="0FFB4010"/>
    <w:rPr>
      <w:noProof w:val="0"/>
      <w:sz w:val="20"/>
      <w:szCs w:val="20"/>
      <w:lang w:val="en-GB"/>
    </w:rPr>
  </w:style>
  <w:style w:type="paragraph" w:styleId="FootnoteText">
    <w:name w:val="footnote text"/>
    <w:basedOn w:val="Normal"/>
    <w:link w:val="FootnoteTextChar"/>
    <w:uiPriority w:val="99"/>
    <w:semiHidden/>
    <w:unhideWhenUsed/>
    <w:rsid w:val="0FFB4010"/>
    <w:rPr>
      <w:sz w:val="20"/>
      <w:szCs w:val="20"/>
    </w:rPr>
  </w:style>
  <w:style w:type="character" w:customStyle="1" w:styleId="FootnoteTextChar">
    <w:name w:val="Footnote Text Char"/>
    <w:basedOn w:val="DefaultParagraphFont"/>
    <w:link w:val="FootnoteText"/>
    <w:uiPriority w:val="99"/>
    <w:semiHidden/>
    <w:rsid w:val="0FFB4010"/>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9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5a0b59-37d0-4a7a-8e0d-c0187ddf983e">
      <Terms xmlns="http://schemas.microsoft.com/office/infopath/2007/PartnerControls"/>
    </lcf76f155ced4ddcb4097134ff3c332f>
    <TaxCatchAll xmlns="9a7328a4-e6a1-4c1a-8e88-284645c858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3CF26A638E7A48B9184CEBA0A524E6" ma:contentTypeVersion="16" ma:contentTypeDescription="Create a new document." ma:contentTypeScope="" ma:versionID="bad2536e4c6ebbb6afce5c21c31398e6">
  <xsd:schema xmlns:xsd="http://www.w3.org/2001/XMLSchema" xmlns:xs="http://www.w3.org/2001/XMLSchema" xmlns:p="http://schemas.microsoft.com/office/2006/metadata/properties" xmlns:ns2="065a0b59-37d0-4a7a-8e0d-c0187ddf983e" xmlns:ns3="9a7328a4-e6a1-4c1a-8e88-284645c858df" targetNamespace="http://schemas.microsoft.com/office/2006/metadata/properties" ma:root="true" ma:fieldsID="aa8bc8b0d2752351faa74dabd57f132c" ns2:_="" ns3:_="">
    <xsd:import namespace="065a0b59-37d0-4a7a-8e0d-c0187ddf983e"/>
    <xsd:import namespace="9a7328a4-e6a1-4c1a-8e88-284645c85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a0b59-37d0-4a7a-8e0d-c0187ddf9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fd668b-8b08-4369-ba2a-bac32aea8b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328a4-e6a1-4c1a-8e88-284645c858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0d9595-1020-423b-add7-9296dce19edd}" ma:internalName="TaxCatchAll" ma:showField="CatchAllData" ma:web="9a7328a4-e6a1-4c1a-8e88-284645c858d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F5420-F735-44EF-BABB-4C201680B647}">
  <ds:schemaRefs>
    <ds:schemaRef ds:uri="http://schemas.microsoft.com/sharepoint/v3/contenttype/forms"/>
  </ds:schemaRefs>
</ds:datastoreItem>
</file>

<file path=customXml/itemProps2.xml><?xml version="1.0" encoding="utf-8"?>
<ds:datastoreItem xmlns:ds="http://schemas.openxmlformats.org/officeDocument/2006/customXml" ds:itemID="{878DA7EA-42ED-4A8E-B85F-10D15060857E}">
  <ds:schemaRefs>
    <ds:schemaRef ds:uri="http://schemas.microsoft.com/office/2006/metadata/properties"/>
    <ds:schemaRef ds:uri="http://schemas.microsoft.com/office/infopath/2007/PartnerControls"/>
    <ds:schemaRef ds:uri="065a0b59-37d0-4a7a-8e0d-c0187ddf983e"/>
    <ds:schemaRef ds:uri="9a7328a4-e6a1-4c1a-8e88-284645c858df"/>
  </ds:schemaRefs>
</ds:datastoreItem>
</file>

<file path=customXml/itemProps3.xml><?xml version="1.0" encoding="utf-8"?>
<ds:datastoreItem xmlns:ds="http://schemas.openxmlformats.org/officeDocument/2006/customXml" ds:itemID="{2E9AFED7-FDB3-47D4-AED7-2B79A501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a0b59-37d0-4a7a-8e0d-c0187ddf983e"/>
    <ds:schemaRef ds:uri="9a7328a4-e6a1-4c1a-8e88-284645c85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810</Words>
  <Characters>4609</Characters>
  <Application>Microsoft Office Word</Application>
  <DocSecurity>0</DocSecurity>
  <Lines>237</Lines>
  <Paragraphs>63</Paragraphs>
  <ScaleCrop>false</ScaleCrop>
  <HeadingPairs>
    <vt:vector size="2" baseType="variant">
      <vt:variant>
        <vt:lpstr>Title</vt:lpstr>
      </vt:variant>
      <vt:variant>
        <vt:i4>1</vt:i4>
      </vt:variant>
    </vt:vector>
  </HeadingPairs>
  <TitlesOfParts>
    <vt:vector size="1" baseType="lpstr">
      <vt:lpstr>STATEMENT OF EQUAL OPPORTUNITIES</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EQUAL OPPORTUNITIES</dc:title>
  <dc:subject/>
  <dc:creator>k</dc:creator>
  <cp:keywords/>
  <cp:lastModifiedBy>Md Arafat Hossain</cp:lastModifiedBy>
  <cp:revision>5</cp:revision>
  <cp:lastPrinted>2015-01-21T09:02:00Z</cp:lastPrinted>
  <dcterms:created xsi:type="dcterms:W3CDTF">2026-03-12T16:23:00Z</dcterms:created>
  <dcterms:modified xsi:type="dcterms:W3CDTF">2026-03-24T10:03:00Z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0x010100213CF26A638E7A48B9184CEBA0A524E6</vt:lpwstr>
  </property>
  <property fmtid="{D5CDD505-2E9C-101B-9397-08002B2CF9AE}" pid="6" name="GrammarlyDocumentId">
    <vt:lpwstr>7d3ea2e0-d180-4ad5-bf3b-23a07c1c0014</vt:lpwstr>
  </property>
</Properties>
</file>